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77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1077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приказу министерства региональной политики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1077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от___________№_____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48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2"/>
        <w:gridCol w:w="4583"/>
        <w:gridCol w:w="9880"/>
        <w:gridCol w:w="120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textDirection w:val="lrTb"/>
            <w:noWrap w:val="false"/>
          </w:tcPr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во втором конкурсе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2024 году грантов в форме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областного бюджета Новосибирской области социально ориентированным некоммерческим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социально значимых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проекте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keepLines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 xml:space="preserve">Грантовое</w:t>
            </w:r>
            <w:r>
              <w:rPr>
                <w:rFonts w:ascii="Times New Roman" w:hAnsi="Times New Roman"/>
                <w:b/>
              </w:rPr>
              <w:t xml:space="preserve"> направление, которому преимущественно соответствует планируемая деятельность по проекту*</w:t>
            </w:r>
            <w:r>
              <w:rPr>
                <w:rFonts w:ascii="Times New Roman" w:hAnsi="Times New Roman" w:eastAsia="Noto Sans Symbols"/>
                <w:b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ajorHAnsi" w:hAnsiTheme="majorHAnsi" w:eastAsiaTheme="majorEastAsia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Социальное обслуживание, социальная поддержка и защита граждан</w:t>
            </w: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</w: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Охрана здоровья граждан, пропаганда здорового образа жизни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Поддержка семьи, материнства, отцовства и детства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Поддержка молодежных проектов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Поддержка проектов в области науки, образования, просвещения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Поддержка проектов в области культуры и искусства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Поддержка проектов в сфере патриотического, в том числе военно-патриотического, воспитания граждан Российской Федерации и содействие гражданскому воспитанию личности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Защита прав и свобод человека и гражданина, в том числе защита прав заключенных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Охрана окружающей среды и защита животных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Укрепление межнационального и межрелигиозного согласия</w:t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  <w:r>
              <w:rPr>
                <w:rFonts w:asciiTheme="majorHAnsi" w:hAnsiTheme="majorHAnsi" w:cstheme="majorBidi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Theme="majorHAnsi" w:hAnsiTheme="majorHAnsi" w:cstheme="majorBidi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Развитие институтов гражданского общества</w:t>
            </w:r>
            <w:r>
              <w:rPr>
                <w:rFonts w:asciiTheme="majorHAnsi" w:hAnsiTheme="majorHAnsi" w:cstheme="majorBidi"/>
                <w:sz w:val="20"/>
                <w:szCs w:val="20"/>
                <w:highlight w:val="white"/>
              </w:rPr>
            </w:r>
            <w:r>
              <w:rPr>
                <w:rFonts w:asciiTheme="majorHAnsi" w:hAnsiTheme="majorHAnsi" w:cstheme="majorBidi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cs="Calibri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</w:p>
        </w:tc>
      </w:tr>
      <w:tr>
        <w:tblPrEx/>
        <w:trPr>
          <w:trHeight w:val="220"/>
        </w:trPr>
        <w:tc>
          <w:tcPr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78" w:type="dxa"/>
            <w:textDirection w:val="lrTb"/>
            <w:noWrap w:val="false"/>
          </w:tcPr>
          <w:p>
            <w:pPr>
              <w:spacing w:line="240" w:lineRule="auto"/>
              <w:tabs>
                <w:tab w:val="left" w:pos="46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1"/>
          <w:trHeight w:val="80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Название проекта, на реализацию которого запрашивается грант*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ind w:left="-111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Краткое описание проекта (деятельности в рамках проекта)*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По сути, это текстовая презен</w:t>
            </w:r>
            <w:r>
              <w:rPr>
                <w:rFonts w:ascii="Times New Roman" w:hAnsi="Times New Roman"/>
                <w:i/>
              </w:rPr>
              <w:t xml:space="preserve">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</w:t>
            </w:r>
            <w:r>
              <w:rPr>
                <w:rFonts w:ascii="Times New Roman" w:hAnsi="Times New Roman"/>
                <w:i/>
              </w:rPr>
              <w:t xml:space="preserve">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 поле 3.1.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3.1. Полное описание проекта,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презентация проекта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9" w:tooltip="https://xn--80afcdbalict6afooklqi5o.xn--p1ai/" w:history="1">
              <w:r>
                <w:rPr>
                  <w:rFonts w:ascii="Times New Roman" w:hAnsi="Times New Roman"/>
                  <w:i/>
                  <w:u w:val="single"/>
                </w:rPr>
                <w:t xml:space="preserve">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по желанию заявителя 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3.2. Видео о проекте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bookmarkEnd w:id="0"/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наличии видеоматериалов о проекте Вы можете указать ссылку.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Можно указать до 3 ссылок.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География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География должна быт</w:t>
            </w:r>
            <w:r>
              <w:rPr>
                <w:rFonts w:ascii="Times New Roman" w:hAnsi="Times New Roman"/>
                <w:i/>
              </w:rPr>
              <w:t xml:space="preserve">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Дата начала реализации проекта*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Реализация проекта за счёт гранта должна начинаться</w:t>
            </w:r>
            <w:r>
              <w:rPr>
                <w:rFonts w:ascii="Times New Roman" w:hAnsi="Times New Roman" w:eastAsia="PT Sans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не ранее даты, указанной в объявлении о проведении конкурса.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10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изменить срок проекта можно в секции «Календарный план».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6. Дата окончания реализации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Реализация проекта за счёт гранта должна завершиться не позднее даты, указанной в объявлении о проведении конкурса.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http://новосибирск.гранты.рф изменить срок проекта можно в секции «Календарный план».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Целевые группы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Введите один или несколько вариантов.</w:t>
            </w:r>
            <w:r>
              <w:rPr>
                <w:rFonts w:ascii="Times New Roman" w:hAnsi="Times New Roman"/>
                <w:i/>
              </w:rPr>
              <w:br/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одну или несколько целевых групп — людей, на решение или смягчение проблемы, которых направлен проект.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Необходимо указать только те категории людей, с которыми действительно буд</w:t>
            </w:r>
            <w:r>
              <w:rPr>
                <w:rFonts w:ascii="Times New Roman" w:hAnsi="Times New Roman"/>
                <w:i/>
              </w:rPr>
              <w:t xml:space="preserve">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Целевая группа должна быть обозначена максимально конкретно.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Как правило, основная целевая группа в проекте одна.</w:t>
            </w:r>
            <w:r>
              <w:rPr>
                <w:rFonts w:ascii="Times New Roman" w:hAnsi="Times New Roman"/>
                <w:i/>
              </w:rPr>
              <w:br/>
              <w:t xml:space="preserve">Если у проекта несколько целевых групп, следует указать каждую из них в отдельном поле.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1274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Описание проблемы целевой группы, обоснование социальной значимости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409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5000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подробно описать проблему целевой группы, которую планируется решить в рамках проекта.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Если целевых групп несколько — необходимо описать проблему каждой из них.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  <w:sectPr>
          <w:footnotePr/>
          <w:endnotePr/>
          <w:type w:val="nextPage"/>
          <w:pgSz w:w="16838" w:h="11906" w:orient="landscape"/>
          <w:pgMar w:top="1418" w:right="1134" w:bottom="567" w:left="709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78" w:type="dxa"/>
        <w:tblLayout w:type="fixed"/>
        <w:tblLook w:val="04A0" w:firstRow="1" w:lastRow="0" w:firstColumn="1" w:lastColumn="0" w:noHBand="0" w:noVBand="1"/>
      </w:tblPr>
      <w:tblGrid>
        <w:gridCol w:w="4787"/>
        <w:gridCol w:w="7"/>
        <w:gridCol w:w="2152"/>
        <w:gridCol w:w="2693"/>
        <w:gridCol w:w="1134"/>
        <w:gridCol w:w="3882"/>
        <w:gridCol w:w="23"/>
      </w:tblGrid>
      <w:tr>
        <w:tblPrEx/>
        <w:trPr>
          <w:trHeight w:val="22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Рекомендуем придерживаться следующего плана: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8.1. Материалы, подтверждающие наличие проблемы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Подтвердить существование описанной Вами проблемы можно материалами, отражающими ход </w:t>
            </w:r>
            <w:r>
              <w:rPr>
                <w:rFonts w:ascii="Times New Roman" w:hAnsi="Times New Roman"/>
                <w:i/>
              </w:rPr>
              <w:t xml:space="preserve">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</w:t>
            </w:r>
            <w:r>
              <w:rPr>
                <w:rFonts w:ascii="Times New Roman" w:hAnsi="Times New Roman"/>
                <w:i/>
              </w:rPr>
              <w:t xml:space="preserve">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Возможно загрузить не более 5 файлов в форматах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doc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docx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ppt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pptx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xlsx</w:t>
            </w:r>
            <w:r>
              <w:rPr>
                <w:rFonts w:ascii="Times New Roman" w:hAnsi="Times New Roman"/>
                <w:i/>
              </w:rPr>
              <w:t xml:space="preserve">, размер каждого из которых не превышает 10 мегабайт.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1"/>
        </w:trPr>
        <w:tc>
          <w:tcPr>
            <w:gridSpan w:val="2"/>
            <w:tcBorders>
              <w:right w:val="single" w:color="000000" w:sz="4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Цель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600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избегать общих фраз, формулировка должна быть максимально конкретной.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(Примечание: при заполнении заявки на портале </w:t>
            </w:r>
            <w:hyperlink r:id="rId11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Ожидаемые результаты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85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Целевые группы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Количественные результаты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Качественные результаты и способы их измерения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3"/>
        </w:trPr>
        <w:tc>
          <w:tcPr>
            <w:tcBorders>
              <w:right w:val="single" w:color="000000" w:sz="4" w:space="0"/>
            </w:tcBorders>
            <w:tcW w:w="4787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Наименование показателя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Значение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Это поле автоматически заполняется данными из п. 7 раздела «О проекте»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Количественные результаты*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графе «Наименование показателя» необходимо определить группы людей в связке с ожидаемыми положите</w:t>
            </w:r>
            <w:r>
              <w:rPr>
                <w:rFonts w:ascii="Times New Roman" w:hAnsi="Times New Roman"/>
                <w:i/>
              </w:rPr>
              <w:t xml:space="preserve">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</w:t>
            </w:r>
            <w:r>
              <w:rPr>
                <w:rFonts w:ascii="Times New Roman" w:hAnsi="Times New Roman"/>
                <w:i/>
              </w:rPr>
              <w:t xml:space="preserve">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Качественные результаты и способы их измерения*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поле «Качественные результаты и способы их измерения» </w:t>
            </w:r>
            <w:r>
              <w:rPr>
                <w:rFonts w:ascii="Times New Roman" w:hAnsi="Times New Roman"/>
                <w:i/>
              </w:rPr>
              <w:t xml:space="preserve">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4918"/>
        <w:gridCol w:w="4950"/>
      </w:tblGrid>
      <w:tr>
        <w:tblPrEx/>
        <w:trPr>
          <w:trHeight w:val="1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11. Задачи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перечислить только те задачи, которые будут способствовать достижению цели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обеспечить логическую связь между задачами и причинами проблем целевых групп (</w:t>
            </w:r>
            <w:r>
              <w:rPr>
                <w:rFonts w:ascii="Times New Roman" w:hAnsi="Times New Roman"/>
                <w:i/>
              </w:rPr>
              <w:t xml:space="preserve">пп</w:t>
            </w:r>
            <w:r>
              <w:rPr>
                <w:rFonts w:ascii="Times New Roman" w:hAnsi="Times New Roman"/>
                <w:i/>
              </w:rPr>
              <w:t xml:space="preserve">. 7, 8 раздела «О проекте»). Как правило, задачами проекта являются шаги по устранению выявленных причин.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Каждую задачу необходимо указать в отдельном поле. Все задачи автоматически появятся в разделе «Календарный план».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Важно не путать задачи с мероприятиями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(Примечание: на портале </w:t>
            </w:r>
            <w:hyperlink r:id="rId12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Партнеры проекта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Партнер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Вид поддержки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6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выбрать вид поддержки из списка или ввести свой вариант.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Размер файла не должен быть больше 10 мегабайт.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Формат файла только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  <w:lang w:val="en-US"/>
              </w:rPr>
              <w:t xml:space="preserve">jpeg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13. Как будет организовано информационное сопровождение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rFonts w:ascii="Times New Roman" w:hAnsi="Times New Roman"/>
                <w:i/>
              </w:rPr>
              <w:br/>
              <w:t xml:space="preserve">в СМИ и в сети Интернет.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14. Дальнейшее развитие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привести планы по реализации проекта после завершения </w:t>
            </w:r>
            <w:r>
              <w:rPr>
                <w:rFonts w:ascii="Times New Roman" w:hAnsi="Times New Roman"/>
                <w:i/>
              </w:rPr>
              <w:t xml:space="preserve">грантового</w:t>
            </w:r>
            <w:r>
              <w:rPr>
                <w:rFonts w:ascii="Times New Roman" w:hAnsi="Times New Roman"/>
                <w:i/>
              </w:rPr>
              <w:t xml:space="preserve"> финансирования и указать отложенный социальный эффект.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15. Источники ресурсного обеспечения проекта в дальнейшем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r>
              <w:rPr>
                <w:rFonts w:ascii="Times New Roman" w:hAnsi="Times New Roman"/>
                <w:i/>
              </w:rPr>
              <w:t xml:space="preserve">грантового</w:t>
            </w:r>
            <w:r>
              <w:rPr>
                <w:rFonts w:ascii="Times New Roman" w:hAnsi="Times New Roman"/>
                <w:i/>
              </w:rPr>
              <w:t xml:space="preserve"> финансирования.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45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436"/>
        <w:gridCol w:w="55"/>
        <w:gridCol w:w="44"/>
        <w:gridCol w:w="9923"/>
      </w:tblGrid>
      <w:tr>
        <w:tblPrEx/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1. Должность руководителя проекта </w:t>
            </w:r>
            <w:r>
              <w:rPr>
                <w:rFonts w:ascii="Times New Roman" w:hAnsi="Times New Roman"/>
                <w:b/>
              </w:rPr>
              <w:br/>
              <w:t xml:space="preserve">в организации-заявителе*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Примечание: при заполнении заявки на портале </w:t>
            </w:r>
            <w:hyperlink r:id="rId13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4" w:tooltip="https://sozidateli.ru/" w:history="1">
              <w:r>
                <w:rPr>
                  <w:rFonts w:ascii="Times New Roman" w:hAnsi="Times New Roman"/>
                  <w:i/>
                </w:rPr>
                <w:t xml:space="preserve">sozidateli.ru</w:t>
              </w:r>
            </w:hyperlink>
            <w:r>
              <w:rPr>
                <w:rFonts w:ascii="Times New Roman" w:hAnsi="Times New Roman"/>
                <w:i/>
              </w:rPr>
              <w:t xml:space="preserve">), нажав кнопку «Поиск на портале «Созидатели», либо «Пригласить по электронной почте». Также можно внести информацию о руководителе вручную, выбрав кнопку «Заполнить вручную».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pacing w:val="-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spacing w:val="-4"/>
              </w:rPr>
              <w:t xml:space="preserve">Рекомендуется загружать профиль руководителя проекта с </w:t>
            </w:r>
            <w:hyperlink r:id="rId15" w:tooltip="https://sozidateli.ru/" w:history="1">
              <w:r>
                <w:rPr>
                  <w:rFonts w:ascii="Times New Roman" w:hAnsi="Times New Roman"/>
                  <w:i/>
                  <w:spacing w:val="-4"/>
                </w:rPr>
                <w:t xml:space="preserve">портала «Созидатели»</w:t>
              </w:r>
            </w:hyperlink>
            <w:r>
              <w:rPr>
                <w:rFonts w:ascii="Times New Roman" w:hAnsi="Times New Roman"/>
                <w:i/>
                <w:spacing w:val="-4"/>
              </w:rPr>
              <w:t xml:space="preserve">, что позволит:</w:t>
            </w:r>
            <w:r>
              <w:rPr>
                <w:rFonts w:ascii="Times New Roman" w:hAnsi="Times New Roman"/>
                <w:i/>
                <w:spacing w:val="-4"/>
              </w:rPr>
            </w:r>
            <w:r>
              <w:rPr>
                <w:rFonts w:ascii="Times New Roman" w:hAnsi="Times New Roman"/>
                <w:i/>
                <w:spacing w:val="-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Фотография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загрузить фотографию. Размер файла не должен быть больше 10 мегабайт. Формат файла: только изображения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 руководителя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Дата рождения*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 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Электронная почта*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Рабочий телефон*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Мобильный телефон*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7. Образование*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В данном поле также можно поставить отметку об ученой степени.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72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8. Образовательные организации </w:t>
            </w:r>
            <w:r>
              <w:rPr>
                <w:rFonts w:ascii="Times New Roman" w:hAnsi="Times New Roman"/>
                <w:b/>
              </w:rPr>
              <w:br/>
              <w:t xml:space="preserve">и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Опыт работы*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не более 10 последних мест работы руководителя проекта. При отсутствии опыта работы указать «нет опыта».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Дополнительные сведения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этом поле можно указать дополнительную и</w:t>
            </w:r>
            <w:r>
              <w:rPr>
                <w:rFonts w:ascii="Times New Roman" w:hAnsi="Times New Roman"/>
                <w:i/>
              </w:rPr>
              <w:t xml:space="preserve">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sz w:val="14"/>
                <w:szCs w:val="1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sz w:val="14"/>
                <w:szCs w:val="1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11. Рекомендации, письма, </w:t>
            </w:r>
            <w:r>
              <w:rPr>
                <w:rFonts w:ascii="Times New Roman" w:hAnsi="Times New Roman"/>
                <w:b/>
              </w:rPr>
              <w:br/>
              <w:t xml:space="preserve">отзывы, характеристики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jpeg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Ссылка на профили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Команда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 данном разделе следует заполнить нижеприведённую форму </w:t>
            </w:r>
            <w:r>
              <w:rPr>
                <w:rFonts w:ascii="Times New Roman" w:hAnsi="Times New Roman"/>
                <w:b/>
              </w:rPr>
              <w:t xml:space="preserve">на каждого ключевого члена</w:t>
            </w:r>
            <w:r>
              <w:rPr>
                <w:rFonts w:ascii="Times New Roman" w:hAnsi="Times New Roman"/>
              </w:rPr>
              <w:t xml:space="preserve"> команды проекта.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Как правило, указывается 5-7 ключевых членов команды. Всего можно добавить до 15 членов команды.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Должность или роль участника</w:t>
            </w:r>
            <w:r>
              <w:rPr>
                <w:rFonts w:ascii="Times New Roman" w:hAnsi="Times New Roman"/>
                <w:b/>
              </w:rPr>
              <w:br/>
              <w:t xml:space="preserve">в заявленном проекте*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(до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16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7" w:tooltip="https://sozidateli.ru/" w:history="1">
              <w:r>
                <w:rPr>
                  <w:rFonts w:ascii="Times New Roman" w:hAnsi="Times New Roman"/>
                  <w:i/>
                  <w:u w:val="single"/>
                </w:rPr>
                <w:t xml:space="preserve">sozidateli.ru</w:t>
              </w:r>
            </w:hyperlink>
            <w:r>
              <w:rPr>
                <w:rFonts w:ascii="Times New Roman" w:hAnsi="Times New Roman"/>
                <w:i/>
                <w:u w:val="single"/>
              </w:rPr>
              <w:t xml:space="preserve">)</w:t>
            </w:r>
            <w:r>
              <w:rPr>
                <w:rFonts w:ascii="Times New Roman" w:hAnsi="Times New Roman"/>
                <w:i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вручную».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Рекомендуется загружать профили членов команды проекта с </w:t>
            </w:r>
            <w:hyperlink r:id="rId18" w:tooltip="https://sozidateli.ru/" w:history="1">
              <w:r>
                <w:rPr>
                  <w:rFonts w:ascii="Times New Roman" w:hAnsi="Times New Roman"/>
                  <w:i/>
                </w:rPr>
                <w:t xml:space="preserve">портала «Созидатели»</w:t>
              </w:r>
            </w:hyperlink>
            <w:r>
              <w:rPr>
                <w:rFonts w:ascii="Times New Roman" w:hAnsi="Times New Roman"/>
                <w:i/>
              </w:rPr>
              <w:t xml:space="preserve">, что позволит: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b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spacing w:line="240" w:lineRule="auto"/>
              <w:rPr>
                <w:rFonts w:ascii="Times New Roman" w:hAnsi="Times New Roman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 члена команды*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Образование*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(Примечание: из предложенного списка выберите уровень образования).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Образовательные организации </w:t>
            </w:r>
            <w:r>
              <w:rPr>
                <w:rFonts w:ascii="Times New Roman" w:hAnsi="Times New Roman"/>
                <w:b/>
              </w:rPr>
              <w:br/>
              <w:t xml:space="preserve">и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before="12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Опыт работы*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Дополнительные сведения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(не более 2500 символов)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4820"/>
        <w:jc w:val="both"/>
        <w:spacing w:line="240" w:lineRule="auto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  <w:sz w:val="24"/>
          <w:szCs w:val="24"/>
        </w:rPr>
        <w:t xml:space="preserve">В</w:t>
      </w:r>
      <w:r>
        <w:rPr>
          <w:rFonts w:ascii="Times New Roman" w:hAnsi="Times New Roman"/>
          <w:i/>
        </w:rPr>
        <w:t xml:space="preserve"> этом поле можно указать дополнительную и</w:t>
      </w:r>
      <w:r>
        <w:rPr>
          <w:rFonts w:ascii="Times New Roman" w:hAnsi="Times New Roman"/>
          <w:i/>
        </w:rPr>
        <w:t xml:space="preserve">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45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535"/>
        <w:gridCol w:w="9923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Ссылки на профили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Организация-заявитель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ОГРН*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hyperlink r:id="rId19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следует ввести ОГ</w:t>
            </w:r>
            <w:r>
              <w:rPr>
                <w:rFonts w:ascii="Times New Roman" w:hAnsi="Times New Roman"/>
                <w:i/>
              </w:rPr>
              <w:t xml:space="preserve">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Вместо ОГРН можно ввести ИНН в поле 2.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r>
              <w:rPr>
                <w:rFonts w:ascii="Times New Roman" w:hAnsi="Times New Roman"/>
                <w:i/>
              </w:rPr>
              <w:t xml:space="preserve">автозаполненных</w:t>
            </w:r>
            <w:r>
              <w:rPr>
                <w:rFonts w:ascii="Times New Roman" w:hAnsi="Times New Roman"/>
                <w:i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r>
              <w:rPr>
                <w:rFonts w:ascii="Times New Roman" w:hAnsi="Times New Roman"/>
                <w:i/>
              </w:rPr>
              <w:t xml:space="preserve">автозаполненных</w:t>
            </w:r>
            <w:r>
              <w:rPr>
                <w:rFonts w:ascii="Times New Roman" w:hAnsi="Times New Roman"/>
                <w:i/>
              </w:rPr>
              <w:t xml:space="preserve"> данных заявка на участие в конкурсе не будет допущена до независимой экспертизы.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numPr>
                <w:ilvl w:val="1"/>
                <w:numId w:val="14"/>
              </w:numPr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Сведения из ЕГРЮЛ*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Сведения о юридическом лице из единого государственного ре</w:t>
            </w:r>
            <w:r>
              <w:rPr>
                <w:rFonts w:ascii="Times New Roman" w:hAnsi="Times New Roman"/>
                <w:i/>
              </w:rPr>
              <w:t xml:space="preserve">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ИНН*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</w:t>
            </w:r>
            <w:r>
              <w:rPr>
                <w:rFonts w:ascii="Times New Roman" w:hAnsi="Times New Roman"/>
                <w:i/>
              </w:rPr>
              <w:t xml:space="preserve">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КПП*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Дата регистрации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6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Полное наименование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536"/>
        <w:gridCol w:w="142"/>
        <w:gridCol w:w="9881"/>
      </w:tblGrid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полное наименование организации в точном соответствии с ее уставом.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Сокращенное наименование организации*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сокращенное наименование организации (если имеется) в точном соответствии с ее уставом.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Адрес (место нахождения) организации*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адрес организации, указанный в едином государственном реестре юридических лиц (юридический адрес).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Фактическое место нахождения организации*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фактический адрес организации, включая почтовый индекс.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Адрес для направления организации юридически значимых сообщений*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10. Руководитель организации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singl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  <w:i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Заполняется автоматически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Указывается Ф.И.О</w:t>
            </w:r>
            <w:r>
              <w:rPr>
                <w:rFonts w:ascii="Times New Roman" w:hAnsi="Times New Roman"/>
                <w:i/>
              </w:rPr>
              <w:t xml:space="preserve">. и должность руководителя организации, а также делается отметка о том, совпадают ли данные с данными ЕГРЮЛ.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10.1 Дата рождения руководителя*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10.2 Информация о наличии лиц, имеющих право подписи без доверенности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3" w:type="dxa"/>
            <w:vAlign w:val="center"/>
            <w:textDirection w:val="lrTb"/>
            <w:noWrap w:val="false"/>
          </w:tcPr>
          <w:p>
            <w:pPr>
              <w:ind w:left="36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ind w:left="36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Можно указать до 3 лиц, имеющих право подписи без доверенности.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11. Добавить файл устава*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отск</w:t>
            </w:r>
            <w:r>
              <w:rPr>
                <w:rFonts w:ascii="Times New Roman" w:hAnsi="Times New Roman"/>
                <w:i/>
              </w:rPr>
              <w:t xml:space="preserve">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0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  <w:u w:val="single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 допускается частичное сканирование устава.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Основные виды деятельности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социальное обслуживание, социальная поддержка и защита граждан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образования, просвещения,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науки,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культуры, искусства,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физической культуры и спорта,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охрана окружающей среды и защита животных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благотворительная деятельность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содействие благотворительности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добровольчества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улучшения морально-психологического состояния граждан, содействие духовному развитию личности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поддержка общественно значимых молодежных инициатив, проектов, детского и молодежного движения, детских и молодежных организаций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сфере патриотического, в том числе военно-патриотического, воспитания граждан Российской Федерации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юридической помощи на безвозмездной или на льготной основе некоммерческим организациям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медицинская и социальная реабилитация, социальная и трудовая </w:t>
            </w:r>
            <w:r>
              <w:rPr>
                <w:rFonts w:ascii="Times New Roman" w:hAnsi="Times New Roman"/>
              </w:rPr>
              <w:t xml:space="preserve">реинтеграция</w:t>
            </w:r>
            <w:r>
              <w:rPr>
                <w:rFonts w:ascii="Times New Roman" w:hAnsi="Times New Roman"/>
              </w:rPr>
              <w:t xml:space="preserve"> лиц, осуществляющих незаконное потребление наркотических средств или психотропных веществ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помощи пострадавшим в результате стихийных бедствий, экологических, техногенных или иных катастроф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помощи пострадавшим в результате социальных, национальных, религиозных конфликтов, беженцам и вынужденным переселенцам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социальная и культурная адаптация и интеграция мигрантов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участие в профилактике и (или) тушении пожаров и проведении аварийно-спасательных работ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содействие повышению мобильности трудовых ресурсов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увековечение памяти жертв политических репрессий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антикоррупционная деятельность, включая формирование в обществе нетерпимости к коррупционному поведению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numPr>
                <w:ilvl w:val="0"/>
                <w:numId w:val="8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свой вариант: ___________________________________________________________________________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12.1. Дополнительные документы об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hyperlink r:id="rId21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13. Целевые группы, опыт работы с которыми имеет организация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алко</w:t>
            </w:r>
            <w:r>
              <w:rPr>
                <w:rFonts w:ascii="Times New Roman" w:hAnsi="Times New Roman"/>
              </w:rPr>
              <w:t xml:space="preserve">- и наркозависимые, а также лица, страдающие от иных видов тяжелых зависимостей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беженцы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ветераны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дети и подростки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дети-сироты и дети, оставшиеся без попечения родителей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женщины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 без определенного места жительства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 с тяжелыми заболеваниями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попавшие в трудную жизненную ситуацию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пострадавшие от катастроф и чрезвычайных ситуаций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пострадавшие от насилия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содержащиеся в местах лишения свободы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участвующие в профилактике и решении проблем окружающей среды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люди с ограниченными возможностями здоровья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мигранты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многодетные семьи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молодежь и студенты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онкобольные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пенсионеры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свой вариант: _________________________________________________________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284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выбрать один или несколько вариантов из списка и (или) вписать свой вариант целевой группы.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14. География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15. Контактный телефон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16. Адрес электронной почты для направления организации юридически значимых сообщений*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электронной почты, по которому организации можно направлять юридически значимые сообщения и документы.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16.1 Адрес электронной почты для внешних коммуникаций*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 Организация в сети Интернет*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17.1. Веб-сайт*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4678"/>
        <w:jc w:val="both"/>
        <w:keepLines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Данное поле обязательно для заполнения. Следует указать адрес сайта организации в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4111"/>
        <w:jc w:val="both"/>
        <w:keepLine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сети Интернет. Если у организации нет сайта, следует написать «нет».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17.2. Группы в соц. сетях*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данном поле необходимо указать группы организации в социальных сетях.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Если у организации таких групп нет, следует написать «нет». Для указания ссылок и их описаний на портале </w:t>
            </w:r>
            <w:hyperlink r:id="rId22" w:tooltip="http://новосибирск.гранты.рф" w:history="1">
              <w:r>
                <w:rPr>
                  <w:rStyle w:val="826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можно добавить поля.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18. Информация о наличии коллегиального органа управления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18.1. Руководители коллегиального органа управления организации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br/>
              <w:t xml:space="preserve"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18 раздела «Организация-заявитель» поставлена соответствующая отметка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1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19. Главный бухгалтер*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главного бухгалтера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руководитель организации принял ведение бухгалтерского учета на себя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другого работника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другой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индивидуальному предпринимателю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физическому лицу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19.1 Контактный номер телефона*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single" w:color="000000" w:sz="4" w:space="0"/>
              </w:pBd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20. Учредители организации-заявителя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Среди учредителей есть юридические лица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случае указания «Да» следует указать полные наименования всех юридических лиц - учредителей организации-заявителя.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Среди учредителей есть граждане иностранных государств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случае указания «Да»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следует указать имена, фамилии, отчества (при наличии) всех иностранных </w:t>
            </w:r>
            <w:r>
              <w:rPr>
                <w:rFonts w:ascii="Times New Roman" w:hAnsi="Times New Roman"/>
                <w:i/>
              </w:rPr>
              <w:br/>
              <w:t xml:space="preserve">граждан – учредителей.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21. Обособленные структурные подразделения организации-заявителя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22. Участие (членство) в других некоммерческих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8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23. Участие в коммерческих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24. Количество членов (участников) организации: физических лиц,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юридических лиц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25. Количество штатных работников*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678"/>
        <w:gridCol w:w="9923"/>
      </w:tblGrid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26. Количество добровольцев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27. Доходы организации (в рублях)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 предыдущий год,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ввод числа без запятых и иных знаков*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суммы доходов организации за предыдущий год (в рублях, без копеек).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по каким-либо из приведённых подразделов доходов не было, следует указать цифру 0 (ноль).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организация ещё не была зарегистрирована в предыдущем календарном году,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цифры 0 (ноль) во всех строках.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президентские гранты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взносы, пожертвования российских коммерческих организаций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вступительные, членские и иные взносы, пожертвования российских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гранты, взносы, пожертвования иностранных организаций и иностранных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средства, полученные из федерального бюджета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средства, полученные из бюджетов субъектов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средства, полученные из местных бюджетов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доходы (выручка) от реализации товаров, работ, услуг, имущественных прав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внереализационные доходы (дивиденды, проценты по депозитам и т. п.)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прочие доходы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28. Общая сумма расходов организации за предыдущий год*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общую сумму расходов организации за предыдущий год (в рублях, без копеек).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организация ещё не была зарегистрирована в предыдущем календарном году, указать цифру 0 (ноль).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29. Количество </w:t>
            </w:r>
            <w:r>
              <w:rPr>
                <w:rFonts w:ascii="Times New Roman" w:hAnsi="Times New Roman"/>
                <w:b/>
              </w:rPr>
              <w:t xml:space="preserve">благополучателей</w:t>
            </w:r>
            <w:r>
              <w:rPr>
                <w:rFonts w:ascii="Times New Roman" w:hAnsi="Times New Roman"/>
                <w:b/>
              </w:rPr>
              <w:t xml:space="preserve"> за предыдущий год (с января по декабрь): физические лица, юридические лица*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30. Основные реализованные проекты и программы за последние 5 лет*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tbl>
            <w:tblPr>
              <w:tblW w:w="955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"/>
              <w:gridCol w:w="1269"/>
              <w:gridCol w:w="1353"/>
              <w:gridCol w:w="1353"/>
              <w:gridCol w:w="1859"/>
              <w:gridCol w:w="1674"/>
              <w:gridCol w:w="1674"/>
            </w:tblGrid>
            <w:tr>
              <w:tblPrEx/>
              <w:trPr>
                <w:gridAfter w:val="1"/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№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Название проекта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Объем финансирования (в руб.)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Источник финансирования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Период выполнения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Основные результаты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Начало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Окончание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1.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</w:tr>
          </w:tbl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hAnsi="Times New Roman"/>
                <w:i/>
              </w:rPr>
              <w:t xml:space="preserve">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случае отсутствия таких проектов поставить отметку «отсутствуют».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31. Имеющиеся в распоряжении организации материально-технические ресурсы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8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Помещение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Указывается назначение помещения, площадь в квадратных метрах и вид права использования (аренда, безвозмездное пользование, собственность, фактическое предоставление).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Оборудование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Другое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32. Публикации в СМИ: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4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ссылки на публикации в СМИ с информацией о деятельности организации-заявителя.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numPr>
          <w:ilvl w:val="0"/>
          <w:numId w:val="10"/>
        </w:numPr>
        <w:ind w:left="0"/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Календарный план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hanging="720"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411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начала реализации проекта*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Реализация проекта за счёт гранта должна начинаться</w:t>
            </w:r>
            <w:r>
              <w:rPr>
                <w:rFonts w:ascii="Times New Roman" w:hAnsi="Times New Roman" w:eastAsia="PT Sans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не ранее даты, указанной в положении о конкурсе.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окончания реализации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(ДД.ММ.ГГГГ.)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keepLines/>
        <w:keepNext/>
        <w:spacing w:line="240" w:lineRule="auto"/>
        <w:shd w:val="clear" w:color="auto" w:fill="ffff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keepLines/>
        <w:keepNext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center"/>
        <w:keepLines/>
        <w:keepNext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В каждом мероприятии должны быть.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numPr>
          <w:ilvl w:val="0"/>
          <w:numId w:val="9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Содержание и место проведения — подробная информация о том, что именно будет происходить, для </w:t>
      </w:r>
      <w:r>
        <w:rPr>
          <w:rFonts w:ascii="Times New Roman" w:hAnsi="Times New Roman"/>
          <w:i/>
        </w:rPr>
        <w:t xml:space="preserve">какои</w:t>
      </w:r>
      <w:r>
        <w:rPr>
          <w:rFonts w:ascii="Times New Roman" w:hAnsi="Times New Roman"/>
          <w:i/>
        </w:rPr>
        <w:t xml:space="preserve">̆ </w:t>
      </w:r>
      <w:r>
        <w:rPr>
          <w:rFonts w:ascii="Times New Roman" w:hAnsi="Times New Roman"/>
          <w:i/>
        </w:rPr>
        <w:t xml:space="preserve">целевои</w:t>
      </w:r>
      <w:r>
        <w:rPr>
          <w:rFonts w:ascii="Times New Roman" w:hAnsi="Times New Roman"/>
          <w:i/>
        </w:rPr>
        <w:t xml:space="preserve">̆ </w:t>
      </w:r>
      <w:r>
        <w:rPr>
          <w:rFonts w:ascii="Times New Roman" w:hAnsi="Times New Roman"/>
          <w:i/>
        </w:rPr>
        <w:t xml:space="preserve">группы это</w:t>
      </w:r>
      <w:r>
        <w:rPr>
          <w:rFonts w:ascii="Times New Roman" w:hAnsi="Times New Roman"/>
          <w:i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numPr>
          <w:ilvl w:val="0"/>
          <w:numId w:val="9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numPr>
          <w:ilvl w:val="0"/>
          <w:numId w:val="9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360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ind w:left="360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tbl>
      <w:tblPr>
        <w:tblW w:w="1449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1"/>
        <w:gridCol w:w="1956"/>
        <w:gridCol w:w="4111"/>
        <w:gridCol w:w="1559"/>
        <w:gridCol w:w="1701"/>
        <w:gridCol w:w="4565"/>
      </w:tblGrid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п\п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Решаемая задача*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Мероприятие, его содержание,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место проведения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Дата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начала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Дата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окончания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Ожидаемые результаты </w:t>
            </w:r>
            <w:r>
              <w:rPr>
                <w:rFonts w:ascii="Times New Roman" w:hAnsi="Times New Roman"/>
                <w:caps/>
              </w:rPr>
            </w:r>
            <w:r>
              <w:rPr>
                <w:rFonts w:ascii="Times New Roman" w:hAnsi="Times New Roman"/>
                <w:caps/>
              </w:rPr>
            </w:r>
          </w:p>
        </w:tc>
      </w:tr>
      <w:tr>
        <w:tblPrEx/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keepLines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0"/>
        </w:numPr>
        <w:ind w:left="0"/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Бюджет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Рекомендуется до заполнения бюджета проекта на портале </w:t>
      </w:r>
      <w:hyperlink r:id="rId23" w:tooltip="http://новосибирск.гранты.рф" w:history="1">
        <w:r>
          <w:rPr>
            <w:rStyle w:val="826"/>
            <w:rFonts w:ascii="Times New Roman" w:hAnsi="Times New Roman"/>
            <w:i/>
          </w:rPr>
          <w:t xml:space="preserve">http://новосибирск.гранты.рф</w:t>
        </w:r>
      </w:hyperlink>
      <w:r>
        <w:rPr>
          <w:rFonts w:ascii="Times New Roman" w:hAnsi="Times New Roman"/>
          <w:i/>
        </w:rPr>
        <w:t xml:space="preserve"> осуществлять его проектирование в </w:t>
      </w:r>
      <w:r>
        <w:rPr>
          <w:rFonts w:ascii="Times New Roman" w:hAnsi="Times New Roman"/>
          <w:i/>
        </w:rPr>
        <w:t xml:space="preserve">Excel</w:t>
      </w:r>
      <w:r>
        <w:rPr>
          <w:rFonts w:ascii="Times New Roman" w:hAnsi="Times New Roman"/>
          <w:i/>
        </w:rPr>
        <w:t xml:space="preserve"> или аналогичных программах. Ниже приведена примерная форма итоговой таблицы.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undefined"/>
      <w:r/>
      <w:bookmarkEnd w:id="0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16"/>
        <w:gridCol w:w="8674"/>
        <w:gridCol w:w="1803"/>
        <w:gridCol w:w="1987"/>
        <w:gridCol w:w="1806"/>
      </w:tblGrid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№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Наименование статьи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Общая стоимость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Софинансирование</w:t>
            </w:r>
            <w:r>
              <w:rPr>
                <w:rFonts w:ascii="Times New Roman" w:hAnsi="Times New Roman"/>
                <w:b/>
              </w:rPr>
              <w:t xml:space="preserve"> (если имеется)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Запрашиваемая сумма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Оплата труда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Оплата труда штатных работников, включая НДФЛ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Выплаты физическим лицам за оказание ими услуг (выполнение работ)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Страховые взносы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Страховые взносы с выплат штатным работникам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Страховые взносы с выплат физическим лицам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Командировочные расходы, а также аналогичные расходы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Офисные расходы (аренда нежилого помещения, коммуналь</w:t>
            </w:r>
            <w:r>
              <w:rPr>
                <w:rFonts w:ascii="Times New Roman" w:hAnsi="Times New Roman"/>
                <w:b/>
              </w:rPr>
              <w:t xml:space="preserve">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Услуги банка (комиссии за платёжные поручения – 30 руб. за одно платежное поручение)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Услуга электронного документооборота E-</w:t>
            </w:r>
            <w:r>
              <w:rPr>
                <w:rFonts w:ascii="Times New Roman" w:hAnsi="Times New Roman"/>
              </w:rPr>
              <w:t xml:space="preserve">invoicing</w:t>
            </w:r>
            <w:r>
              <w:rPr>
                <w:rFonts w:ascii="Times New Roman" w:hAnsi="Times New Roman"/>
              </w:rPr>
              <w:t xml:space="preserve"> (ежемесячная оплата – 295 руб. в месяц)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Приобретение, аренда специализированного оборудования, инвентаря и сопутствующие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Разработка и поддержка сайтов, информационных систем и иные аналогичные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Расходы на проведение мероприятий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Издательские, полиграфические и сопутствующие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Прочие прямые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ИТОГО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</w:tcBorders>
            <w:tcW w:w="1427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При подаче заявки заявитель подтверждает (путем скачивания с портала http://новосибирск.гранты.рф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8"/>
          <w:szCs w:val="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актуальность и достоверность информации, представленной в составе настоящей заявки (посредством заполнения электронных форм на сайте конкурса);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актуальность и подлинность документов (электронных копий документов), представленных в составе настоящей заявки (посредством загрузки через сайт конкурса);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предоставляет согласие на публикацию (размещение) в сети «Интернет» информации об организации, о подаваемой заявке;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подтверждает отсутствие просроченной з</w:t>
      </w:r>
      <w:r>
        <w:rPr>
          <w:rFonts w:ascii="Times New Roman" w:hAnsi="Times New Roman"/>
          <w:sz w:val="24"/>
          <w:szCs w:val="24"/>
        </w:rPr>
        <w:t xml:space="preserve">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Новосибирской областью;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не находится в процессе реорганизации, ликвидации, в отношении организации не введена процедура банкротства, деятельность организаций не приостановлена в порядке, предусмотренном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не является иностра</w:t>
      </w:r>
      <w:r>
        <w:rPr>
          <w:rFonts w:ascii="Times New Roman" w:hAnsi="Times New Roman"/>
          <w:sz w:val="24"/>
          <w:szCs w:val="24"/>
        </w:rPr>
        <w:t xml:space="preserve">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</w:t>
      </w:r>
      <w:r>
        <w:rPr>
          <w:rFonts w:ascii="Times New Roman" w:hAnsi="Times New Roman"/>
          <w:sz w:val="24"/>
          <w:szCs w:val="24"/>
        </w:rPr>
        <w:t xml:space="preserve">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не получает средства из областного бюджета на основании иных нормативных правовых актов на цели, установленные пунктом 4 Порядка;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организация не находится в перечне организаций и физическ</w:t>
      </w:r>
      <w:r>
        <w:rPr>
          <w:rFonts w:ascii="Times New Roman" w:hAnsi="Times New Roman"/>
          <w:sz w:val="24"/>
          <w:szCs w:val="24"/>
        </w:rPr>
        <w:t xml:space="preserve">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</w:font>
  <w:font w:name="PT Sans">
    <w:panose1 w:val="020B0503020203020204"/>
  </w:font>
  <w:font w:name="Courier New">
    <w:panose1 w:val="02070309020205020404"/>
  </w:font>
  <w:font w:name="Noto Sans Symbols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 Spacing"/>
    <w:basedOn w:val="844"/>
    <w:uiPriority w:val="1"/>
    <w:qFormat/>
    <w:pPr>
      <w:spacing w:after="0" w:line="240" w:lineRule="auto"/>
    </w:pPr>
  </w:style>
  <w:style w:type="paragraph" w:styleId="848">
    <w:name w:val="List Paragraph"/>
    <w:basedOn w:val="844"/>
    <w:uiPriority w:val="34"/>
    <w:qFormat/>
    <w:pPr>
      <w:contextualSpacing/>
      <w:ind w:left="720"/>
    </w:pPr>
  </w:style>
  <w:style w:type="character" w:styleId="849" w:default="1">
    <w:name w:val="Default Paragraph Font"/>
    <w:uiPriority w:val="1"/>
    <w:semiHidden/>
    <w:unhideWhenUsed/>
  </w:style>
  <w:style w:type="paragraph" w:styleId="85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fcdbalict6afooklqi5o.xn--p1ai/" TargetMode="External"/><Relationship Id="rId10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1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2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3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4" Type="http://schemas.openxmlformats.org/officeDocument/2006/relationships/hyperlink" Target="https://sozidateli.ru/" TargetMode="External"/><Relationship Id="rId15" Type="http://schemas.openxmlformats.org/officeDocument/2006/relationships/hyperlink" Target="https://sozidateli.ru/" TargetMode="External"/><Relationship Id="rId16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7" Type="http://schemas.openxmlformats.org/officeDocument/2006/relationships/hyperlink" Target="https://sozidateli.ru/" TargetMode="External"/><Relationship Id="rId18" Type="http://schemas.openxmlformats.org/officeDocument/2006/relationships/hyperlink" Target="https://sozidateli.ru/" TargetMode="External"/><Relationship Id="rId19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0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1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2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3" Type="http://schemas.openxmlformats.org/officeDocument/2006/relationships/hyperlink" Target="http://&#1085;&#1086;&#1074;&#1086;&#1089;&#1080;&#1073;&#1080;&#1088;&#1089;&#1082;.&#1075;&#1088;&#1072;&#1085;&#1090;&#1099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2024-02-26T08:37:30Z</dcterms:modified>
</cp:coreProperties>
</file>