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26.12.2018 N 570-п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ОПРЕДЕЛЕНИЯ ОБЪЕМА И ПРЕДОСТАВЛЕНИЯ ГРАНТОВ В ФОРМЕ СУБСИДИЙ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ИЗ ОБЛАСТНОГО БЮДЖЕТА НОВОСИБИРСКОЙ ОБЛАСТИ СОЦИАЛЬНО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ОРИЕНТИРОВАННЫМ НЕКОММЕРЧЕСКИМ ОРГАНИЗАЦИЯМ НА РЕАЛИЗАЦИЮ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СОЦИАЛЬНО ЗНАЧИМЫХ ПРОЕКТОВ В РАМКАХ МЕРОПРИЯТИЙ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"РАЗВИТИЕ ИНСТИТУТОВ РЕГИОНАЛЬНОЙ ПОЛИТИКИ И ГРАЖДАНСКОГО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ОБЩЕСТВА В НОВОСИБИРСКОЙ ОБЛАСТИ"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16.02.2021 </w:t>
            </w:r>
            <w:hyperlink r:id="rId8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17.11.2021 </w:t>
            </w:r>
            <w:hyperlink r:id="rId9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464-п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18.01.2022 </w:t>
            </w:r>
            <w:hyperlink r:id="rId1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29.03.2022 </w:t>
            </w:r>
            <w:hyperlink r:id="rId1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25.08.2022 </w:t>
            </w:r>
            <w:hyperlink r:id="rId12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406-п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01.11.2022 </w:t>
            </w:r>
            <w:hyperlink r:id="rId13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507-п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14.02.2023 </w:t>
            </w:r>
            <w:hyperlink r:id="rId1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25.04.2023 </w:t>
            </w:r>
            <w:hyperlink r:id="rId15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22.08.2023 </w:t>
            </w:r>
            <w:hyperlink r:id="rId16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17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</w:p>
        </w:tc>
      </w:tr>
    </w:tbl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Порядок определения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</w:t>
      </w:r>
      <w:hyperlink r:id="rId1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институтов региональной политики и гражданского общества в Новосибирской области" (далее - Порядок) определяет цели, условия, процедуру определения объема и предоставления из областного бюджета Новосибирской области (далее - областной бюджет) грантов в форме субсидий (далее - гранты) социально ориентированным некоммерческим организациям на реализацию социально значимых проектов в рамках мероприятий </w:t>
      </w:r>
      <w:hyperlink r:id="rId1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Порядок разработан в соответствии с </w:t>
      </w:r>
      <w:hyperlink r:id="rId2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статьи 78.1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2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12.01.1996 N 7-ФЗ "О некоммерческих организациях", </w:t>
      </w:r>
      <w:hyperlink r:id="rId2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Сведения о грантах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 в разделе "Бюджет" (далее соответственно - единый портал, сеть "Интернет"), 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" w:name="Par28"/>
      <w:bookmarkEnd w:id="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Гранты предоставляются министерством в целях финансового обеспечения затрат при выполнении мероприятий, предусмотренных подпрограммой, на реализацию социально значимых проектов (далее - проекты) социально ориентированным некоммерческим организациям.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счет предоставленного гранта запрещается осуществлять расходы, напрямую не связанные с реализацией проекта.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" w:name="Par30"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К категории получателей грантов, имеющих право на получение грантов,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2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12.01.1996 N 7-ФЗ "О некоммерческих организациях" и </w:t>
      </w:r>
      <w:hyperlink r:id="rId2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исключением государственных (муниципальных) учреждений (далее - организации).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Порядок проведения отбора организаций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для предоставления грантов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Гранты предоставляются по результатам конкурса, организатором которого является министерство.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Отбор получателей грантов для предоставления грантов осуществляется на условиях прозрачности и открытости путем проведения конкурса,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 среди организаций осуществляется по критериям отбора, указанным в  Порядка.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В целях проведения отбора получателей грантов для предоставления грантов министерство: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издает приказ об объявлении конкурса, которым: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определяет: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дату начала подачи или окончания приема заявок на участие в конкурсе (далее - заявки);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18.01.2022 </w:t>
      </w:r>
      <w:hyperlink r:id="rId2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14.02.2023 </w:t>
      </w:r>
      <w:hyperlink r:id="rId2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место подачи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реализации проектов организациями;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способ подачи заявок;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утверждает: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форму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положение о конкурсной комиссии для рассмотрения и оценки заявок социально ориентированных некоммерческих организаций (далее - конкурсная комиссия) и состав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устанавливает предельный размер гранта;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размещает объявление о проведении конкурса и Порядок в соответствии с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организует консультирование по вопросам подготовки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организует прием, регистрацию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осуществляет проверку поданных заявок в соответствии с ,  Порядка, передает на рассмотрение конкурсной комиссии заявки, допущенные до участия в конкурсе;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обеспечивает сохранность поданных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организует работу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на основании решения конкурсной комиссии издает приказ о результатах конкурса с указанием организаций - победителей конкурса, размерах предоставляемых грантов;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заключает соглашения (договоры) о предоставлении грантов с организациями - победителями конкурса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3" w:name="Par59"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Объявление о проведении конкурса и Порядок размещаются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не позднее чем за 30 календарных дней до окончания срока приема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Объявление о проведении конкурса содержит: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сроки проведения конкурса;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</w:t>
      </w:r>
      <w:hyperlink r:id="rId3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дату начала подачи или окончания приема предложений (заявок) организаций, которая не может быть ранее 30-го календарного дня, следующего за днем размещения объявления о проведении конкурса;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</w:t>
      </w:r>
      <w:hyperlink r:id="rId3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наименование, место нахождения, почтовый адрес, адрес электронной почты министерства;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результаты предоставления гранта;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доменное имя, и (или) сетевой адрес, и (или) указатель страниц сайта в сети "Интернет", на котором обеспечивается проведение конкурса (далее - информационный ресурс);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требования к организациям в соответствии с ,  Порядка и перечень документов, представляемых организациями для подтверждения их соответствия указанным требованиям;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порядок подачи заявок организациями и требования, предъявляемые к форме и содержанию заявок, подаваемых организациями, в соответствии с  -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порядок отзыва заявок организациями, порядок возврата заявок организациям, определяющий в том числе основания для возврата заявок организациям, порядок внесения изменений в заявки организациями в соответствии с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правила рассмотрения и оценки заявок организаций в соответствии с  - , ,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порядок предоставления организациям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министерство предоставляет организациям разъяснения положений объявления о проведении конкурса;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информацию о предельном размере гранта;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срок, в течение которого организация - победитель (организации - победители) конкурса должна подписать соглашение (договор);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условия признания организаций - победителей конкурса уклонившимися от заключения соглашения (договора);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дата размещения результатов конкурса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конкурса.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4" w:name="Par79"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Участниками конкурса не могут быть: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коммерческие организации;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государственные корпорации;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государственные компании;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политические партии;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государственные учреждения;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муниципальные учреждения;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утратил силу. - </w:t>
      </w:r>
      <w:hyperlink r:id="rId3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5" w:name="Par87"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Организации должны соответствовать следующим требованиям: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6" w:name="Par88"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 дату подачи заявки: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у организаций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организации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"г" в ред. </w:t>
      </w:r>
      <w:hyperlink r:id="rId3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организации не должны получать средства из областного бюджета на основании иных нормативных правовых актов на цели, установленные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"е" введен </w:t>
      </w:r>
      <w:hyperlink r:id="rId3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на дату не ранее начала срока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 ред. </w:t>
      </w:r>
      <w:hyperlink r:id="rId3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7" w:name="Par100"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Для участия в конкурсе организация представляет в министерство следующие документы: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заявку о предоставлении гранта по форме, утвержденной приказом министерства об объявлении конкурса, которая в том числе включает: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сведения о руководителе проекта: опыт работы и достигнутые результаты по заявленной тематике проекта;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смету расходов на выполнение проекта за счет средств областного бюджета;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"в" в ред. </w:t>
      </w:r>
      <w:hyperlink r:id="rId4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29.03.2022 N 122-п)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информацию о согласии на публикацию (размещение) в сети "Интернет" информации об организации, о подаваемой заявке;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информацию о вкладе организации в реализацию проекта (помещение,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проекта);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"е" введен </w:t>
      </w:r>
      <w:hyperlink r:id="rId4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ж) информацию о соответствии организации требованиям, указанным в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"ж" введен </w:t>
      </w:r>
      <w:hyperlink r:id="rId4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8" w:name="Par113"/>
      <w:bookmarkEnd w:id="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организация вправе включить в состав заявки дополнительную информацию и документы в соответствии с критериями оценки заявок, установленными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</w:t>
      </w:r>
      <w:hyperlink r:id="rId4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справку о банковских реквизитах организации, выданную банком или иной кредитной организацией;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копию действующей редакции устава организации;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9" w:name="Par118"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копии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- уполномоченное лицо), заверенные печатью (при наличии) организации и подписью руководителя организации или уполномоченного лица;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утратил силу. - </w:t>
      </w:r>
      <w:hyperlink r:id="rId4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0" w:name="Par121"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Одна организация в рамках конкурса может подать не более одной заявки.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1" w:name="Par122"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Заявка и документы, указанные в  -  Порядка, в соответствии со способом подачи заявок, определенным приказом министерства об объявлении конкурса, представляются организацией в электронном виде посредством информационного ресурса или на бумажном носителе непосредственно в министерство или направляются почтовым отправлением по юридическому адресу министерства до даты окончания приема заявок, определенной приказом министерства об объявлении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подачи заявки в электронном виде организация размещает входящие в ее состав документы на информационном ресурсе, при этом документы должны соответствовать следующим требованиям: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файл должен содержать один полный документ (сканировать документы необходимо целиком, а не постранично);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название файла должно совпадать с заголовком документа или давать ясное понимание назначения документа.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и документы, указанные в  -  Порядка, поданные в электронном виде, регистрируются в день их размещения в информационном ресурсе.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подачи заявки на бумажном носителе все документы должны быть сброшюрованы, пронумерованы, скреплены печатью (при наличии) организации и удостоверены подписью руководителя организации или уполномоченного лица.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и документы, указанные в  -  Порядка, представленные на бумажном носителе, регистрируются в министерстве в день поступления. Порядок регистрации таких заявок утверждается приказом министерства.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14 в ред. </w:t>
      </w:r>
      <w:hyperlink r:id="rId4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2" w:name="Par131"/>
      <w:bookmarkEnd w:id="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Заявка может быть изменена или отозвана организацией до окончания срока приема заявок путем направления в министерство заявления в соответствии с  Порядка.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Отозванные заявки возвращаются организации и не учитываются при определении количества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3" w:name="Par134"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Министерство принимает поступившие заявки и приложенные к ним документы, указанные в  -  Порядка, проверяет их на соответствие требованиям, установленным  - ,  Порядка, в течение десяти рабочих дней с даты подачи заявки.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18.01.2022 </w:t>
      </w:r>
      <w:hyperlink r:id="rId4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25.04.2023 </w:t>
      </w:r>
      <w:hyperlink r:id="rId4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173-п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22.08.2023 </w:t>
      </w:r>
      <w:hyperlink r:id="rId5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</w:t>
      </w:r>
      <w:hyperlink r:id="rId5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течение 15 рабочих дней со дня окончания срока приема заявок информация обо всех заявках, включающая: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организации, ее идентификационный номер налогоплательщика;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название и краткое описание проекта, на осуществление которого запрашивается финансирование;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запрашиваемый размер поддержки, размещается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4" w:name="Par143"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Министерство на стадии проверки документов организации, представленных в соответствии с  - , 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</w:t>
      </w:r>
      <w:hyperlink r:id="rId5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25.04.2023 N 173-п)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выписку из Единого государственного реестра юридических лиц;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введен </w:t>
      </w:r>
      <w:hyperlink r:id="rId5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</w:t>
      </w:r>
      <w:hyperlink r:id="rId5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вправе представить данные документы при подаче заявки в министерство по собственной инициативе.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5" w:name="Par152"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Основаниями для отклонения заявки на стадии рассмотрения и оценки заявок являются: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организации требованиям, установленным , ,  Порядка;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представленных организацией заявки и документов требованиям, установленным  -  Порядка;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недостоверность представленной организации информации, в том числе информации о месте нахождения и адресе юридического лица;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подача заявки после даты, определенной для подачи заявок;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несоответствие целевого назначения гранта предмету деятельности организации, указанному в ее учредительных документах.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организацией в течение срока приема заявок.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отсутствии оснований для отклонения заявки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Представленная для участия в конкурсе заявка организации не возвращается в случаях: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принятия решения об отклонении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если организация не признана победителем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16" w:name="Par169"/>
      <w:bookmarkEnd w:id="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Для определения победителя конкурса заявки оцениваются конкурсной комиссией, сформированной в соответствии с  Порядка, не позднее 20 рабочих дней со дня окончания срока подачи заявок по следующим критериям: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8"/>
        <w:gridCol w:w="2721"/>
        <w:gridCol w:w="1910"/>
        <w:gridCol w:w="3855"/>
      </w:tblGrid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Критерии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Коэффициент значимости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Оценка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7" w:name="Par175"/>
            <w:bookmarkEnd w:id="1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об актуальности и социальной значимости проекта в заявке отсутствует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 описана общими фразами, без приведения конкретных количественных и качественных показателей проблемы, на решение которой направлен проект,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мероприятий проекта его целям, задачам и ожидаемым результатам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проект проработан на низком уровне, имеются несоответствия запланированных мероприятий целям, задачам и ожидаемым результатам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соответствуют целям, задачам и ожидаемым результатам, но план мероприятий не детализирован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имеются устранимые нарушения логической связи между задачами, мероприятиями и ожидаемыми результатами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8" w:name="Par191"/>
            <w:bookmarkEnd w:id="1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Соотношение и обоснованность планируемых расходов на реализацию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завышены и не соответствуют мероприятиям и ожидаемым результатам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частично соответствуют календарному плану, но ожидаемые результаты не соразмерны общей сумме расходов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19" w:name="Par199"/>
            <w:bookmarkEnd w:id="19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описание команды проекта, ее квалификации, опыта работы проектной команды в заявке отсутствует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работники, заявленные в проекте, имеют недостаточные опыт и квалификацию для реализации проекта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- 3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0" w:name="Par206"/>
            <w:bookmarkEnd w:id="20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Масштаб реализации проекта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содержании заявки отсутствует информация о заявленной территории реализации проекта, не подтверждается вовлечение в реализацию проекта партнеров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содержании заявки не подтверждено взаимодействие с территориями, обозначенными в заявке, в реализацию проекта вовлечены только сотрудники организации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возможность реализации проекта на заявленной территории не обеспечена в полном объеме бюджетом проекта, информация об иных источниках в заявке отсутствует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проекте предусмотрена деятельность в пределах территории его реализации за счет привлечения партнеров, но наличие устойчивых связей с партнерами в заявке не подтверждено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заявленный территориальный охват проекта оправдан, использует реальные возможности организации и адекватен проблемам, на решение которых направлен проект, в реализацию проекта вовлечены сотрудники, добровольцы (волонтеры), партнеры организации, запланированное участие которых в проекте подтверждено,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1" w:name="Par214"/>
            <w:bookmarkEnd w:id="21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91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  <w:tc>
          <w:tcPr>
            <w:tcW w:w="385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располагает собственными и (или) привлеченными материальными ресурсами, относящимися к реализации проекта, и подтверждает их наличие - 1 балл</w:t>
            </w:r>
          </w:p>
        </w:tc>
      </w:tr>
      <w:tr>
        <w:trPr>
          <w:jc w:val="left"/>
        </w:trPr>
        <w:tc>
          <w:tcPr>
            <w:tcW w:w="9114" w:type="dxa"/>
            <w:gridSpan w:val="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(в ред. </w:t>
            </w:r>
            <w:hyperlink r:id="rId62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25.04.2023 N 173-п)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bookmarkStart w:id="22" w:name="Par220"/>
            <w:bookmarkEnd w:id="2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Информационная открытость организации</w:t>
            </w:r>
          </w:p>
        </w:tc>
        <w:tc>
          <w:tcPr>
            <w:tcW w:w="191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0,1</w:t>
            </w:r>
          </w:p>
        </w:tc>
        <w:tc>
          <w:tcPr>
            <w:tcW w:w="3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информация о деятельности организации отсутствует в сети "Интернет" и средствах массовой информации, у организации отсутствует собственный сайт, не ведется страница в социальных сетях, в проекте не представлены сведения о формах и методах коммуникации с целевой аудиторией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 организации имеется сайт, на котором представлены только основные сведения об организации, информация о деятельности и страницы в социальных сетях отсутствуют - 1 балл;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 организации имеются сайт и страницы (группы) в социальных сетях, которые содержат неактуальную или устаревшую информацию о команде организации и реализованных проектах, - 2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имеет действующий сайт, страницы (группы) в социальных сетях с актуальной информацией, но отсутствуют сведения о составе органов управления, реализованных ранее проектах и мероприятиях - 3 балла;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организация имеет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об организации, работниках, доступны документы и отчеты, информацию о деятельности легко найти в Интернете с помощью поисковых запросов - 4 балла</w:t>
            </w:r>
          </w:p>
        </w:tc>
      </w:tr>
      <w:tr>
        <w:trPr>
          <w:jc w:val="left"/>
        </w:trPr>
        <w:tc>
          <w:tcPr>
            <w:tcW w:w="62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Соответствие проекта целям и задачам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91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</w:p>
        </w:tc>
        <w:tc>
          <w:tcPr>
            <w:tcW w:w="385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не соответствуют целям и задачам государственной политики по сохранению и укреплению традиционных российских духовно-нравственных ценностей, установленным </w:t>
            </w:r>
            <w:hyperlink r:id="rId63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разделом III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809, - 0 баллов;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мероприятия проекта соответствуют целям и задачам государственной политики по сохранению и укреплению традиционных российских духовно-нравственных ценностей, установленным разделом III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N 809, - 1 балл</w:t>
            </w:r>
          </w:p>
        </w:tc>
      </w:tr>
      <w:tr>
        <w:trPr>
          <w:jc w:val="left"/>
        </w:trPr>
        <w:tc>
          <w:tcPr>
            <w:tcW w:w="9114" w:type="dxa"/>
            <w:gridSpan w:val="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(п. 8 введен </w:t>
            </w:r>
            <w:hyperlink r:id="rId6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Правительства Новосибирской области от 25.04.2023 N 173-п)</w:t>
            </w:r>
          </w:p>
        </w:tc>
      </w:tr>
    </w:tbl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каждому из критериев, указанных в  - , ,  таблицы, каждой заявке выставляются баллы от 0 до 4. По критерию, указанному в  таблицы, каждой заявке выставляются баллы от 0 до 3. По критерию, указанному в  таблицы, каждой заявке выставляются баллы от 0 до 1.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результатам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= (Б1 + Б2 + ... Бn) x В1 + (Б1 + Б2 + ... Бn) x В2 +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+ ... (Б1 + Б2 + ... Бn) x Вn, где: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- весовое значение;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Б1 - балл, выставленный 1-м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Б2 - балл, выставленный 2-м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Бn - балл, выставленный n-м членом конкурсной комиссии;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В1 - коэффициент значимости 1-го критерия оценки;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В2 - коэффициент значимости 2-го критерия оценки;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Вn - коэффициент значимости n-го критерия оценки.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- в более раннее время.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Конкурсная комиссия определяет победителей в соответствии с порядковыми номерами заявок (от самого высокого весового значения в сторону уменьшения) и исходя из объема бюджетных ассигнований на предоставление грантов, установленного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20 в ред. </w:t>
      </w:r>
      <w:hyperlink r:id="rId6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3" w:name="Par253"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 В состав конкурсной комиссии могут входить представители Законодательного Собрания Новосибирской области, Общественной палаты Новосибирской области, некоммерческих организаций, деятельность которых направлена на решение социальных проблем, развитие гражданского общества в Новосибирской области (при условии, что такие организации не планируют участвовать в конкурсе).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Число членов конкурсной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конкурсной комиссии.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Заседание конкурсной комиссии проводится не позднее 20 рабочих дней со дня окончания срока подачи заявок.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Результаты работы конкурсной комиссии оформляются протоколом рассмотрения и оценки заявок (далее -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вопросов), весовое значение заявок, список организаций - победителей конкурса и размеры грантов. 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Протокол размещается в открытом доступе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в течение пяти календарных дней со дня его подписания.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4" w:name="Par260"/>
      <w:bookmarkEnd w:id="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В течение пяти календарных дней со дня определения организаций - победителей конкурса конкурсной комиссией министерство издает приказ о результатах конкурса с указанием организаций - победителей конкурса и размера предоставляемых им грантов. На информационных ресурсах в сети "Интернет", в том числе на информационных ресурсах об оказании финансовой поддержки социально ориентированным некоммерческим организациям, определенных приказом министерства, на едином портале, а также на официальном сайте министерства в сети "Интернет" размещается информация о результатах рассмотрения заявок, включающая следующие сведения: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22.08.2023 N 390-п)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дату, время и место проведения рассмотрения заявок;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дату, время и место оценки заявок организаций;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информацию об организациях, заявки которых были рассмотрены;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информацию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наименование организаций - победителей конкурса (получателей гранта), с которыми заключается соглашение (договор) по результатам конкурса (наименование организации - победителя конкурса, ее идентификационный номер налогоплательщика, название и краткое описание проекта, на осуществление которого предоставляется грант, его размер).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Условия и порядок предоставления грантов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24 в ред. </w:t>
      </w:r>
      <w:hyperlink r:id="rId6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Соглашение (договор) о предоставлении гранта заключается при условии признания организации победителем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5" w:name="Par276"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В соответствии с приказом о результатах конкурса министерство заключает с каждой организацией - победителем конкурса соглашение (договор) в течение 20 рабочих дней со дня подписания протокола конкурсной комиссии о результатах конкурса.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(договора) (уточнение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Министерство отказывает получателю гранта в предоставлении гранта по следующим основаниям: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представленных получателем гранта документов требованиям, определенным , ,  Порядка, или непредставление (представление не в полном объеме) указанных документов;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установление факта недостоверности представленной получателем гранта информации.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оснований для отказа в предоставлении гранта, указанных в настоящем пункте, министерство в течение десяти рабочих дней с момента выявления оснований для отказа направляет организации письменное уведомление об отказе в предоставлении гранта с указанием причин такого отказа по адресу, указанному в заявке.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 В случае отказа организации - победителя конкурса от заключения соглашения (договора) в срок, установленный  Порядка, такая организация признается уклонившейся от заключения соглашения (договора). В течение пяти рабочих дней со дня истечения срока, установленного пунктом 27 Порядка, министерство направляет такой организации уведомление о признании ее уклонившейся от заключения соглашения (договора).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Новосибирской области.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 В соглашении (договоре) указываются: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результаты предоставления гранта и показатели, необходимые для достижения результатов предоставления гранта;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срок (периодичность) перечисления гранта в соответствии с бюджетным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6" w:name="Par290"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счет (счета), на который перечисляется грант, с учетом положений, установленных бюджетным законодательством Российской Федерации;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грантов на финансовое обеспечение затрат организации, на осуществление министерством в отношении 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организацией порядка и условий предоставления гранта в соответствии со </w:t>
      </w:r>
      <w:hyperlink r:id="rId7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7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 ред. </w:t>
      </w:r>
      <w:hyperlink r:id="rId7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</w:t>
      </w:r>
      <w:hyperlink r:id="rId7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условие о согласовании новых условий соглашения (договора) или о расторжении соглашения (договора)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 (договоре).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33. После заключения соглашения (договора) министерство в течение 20 рабочих дней перечисляет грант на счет (счета) организации, указанный (указанные) в соглашении (договоре) в соответствии с  Порядка.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33 в ред. </w:t>
      </w:r>
      <w:hyperlink r:id="rId7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17.11.2021 N 464-п)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 Грант предоставляется на основании подписанного организацией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 Предоставленные гранты должны быть использованы в сроки, предусмотренные соглашениями (договорами).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Сроки использования гранта не ограничиваются финансовым годом, в котором предоставлены эти гранты.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Требования к отчетности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36. Отчетность о достижении результатов, об осуществлении расходов, источником которых является грант, предоставляется в министерство организацией не реже одного раза в квартал по формам, установленным приказом министерства финансов и налоговой политики Новосибирской области.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7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вправе устанавливать в соглашении сроки и формы представления организацией дополнительной отчетности.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Требования об осуществлении контроля (мониторинга)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соблюдением условий и порядка предоставления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грантов и ответственности за их нарушение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25.08.2022 </w:t>
      </w:r>
      <w:hyperlink r:id="rId79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14.02.2023 </w:t>
      </w:r>
      <w:hyperlink r:id="rId80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37.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 Министерство осуществляет проверку соблюдения получателем гранта порядка и условий предоставления грантов, в том числе в части достижения результатов предоставления гранта.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Органы государственного финансового контроля осуществляют проверку в соответствии со </w:t>
      </w:r>
      <w:hyperlink r:id="rId82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83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38 в ред. </w:t>
      </w:r>
      <w:hyperlink r:id="rId84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25.08.2022 N 406-п)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38.1. Министерство,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38.1 введен </w:t>
      </w:r>
      <w:hyperlink r:id="rId85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7" w:name="Par321"/>
      <w:bookmarkEnd w:id="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39. В случае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bookmarkStart w:id="28" w:name="Par322"/>
      <w:bookmarkEnd w:id="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недостижения значений результата предоставления гранта, выявленного по фактам проверок, проведенных министерством и уполномоченным органом государственного финансового контроля, грант подлежит возврату в областной бюджет в той части, в которой результат предоставления гранта не достигнут.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6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гранта, подлежащий возврату в областной бюджет, в случае, если получателем гранта допущены нарушения обязательств по достижению результата предоставления гранта, определяется по формуле, указываемой в соглашении (договоре).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87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30-п)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в течение 30 календарных дней со дня выявления указанных в  и  настоящего пункта нарушений направляет организации письменное уведомление о возврате гранта (части гранта) в областной бюджет.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39 в ред. </w:t>
      </w:r>
      <w:hyperlink r:id="rId88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18.01.2022 N 1-п)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40. Гранты, не использованные организацией в сроки, предусмотренные соглашением (договором), должны быть возвращены в областной бюджет в трехдневный срок с даты окончания срока использования гранта, установленного соглашением (договором).</w:t>
      </w:r>
    </w:p>
    <w:p>
      <w:pPr>
        <w:pStyle w:val="Style_1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грантов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b w:val="0"/>
          <w:i w:val="0"/>
          <w:strike w:val="0"/>
          <w:sz w:val="16"/>
        </w:rPr>
      </w:pPr>
      <w:hyperlink r:id="rId89"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br/>
        </w:r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t xml:space="preserve">Постановление Правительства Новосибирской области от 26.12.2018 N 570-п (ред. от 28.11.2023)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 {КонсультантПлюс}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br/>
      </w:r>
    </w:p>
    <w:sectPr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16"/>
    </w:rPr>
  </w:style>
  <w:style w:type="paragraph" w:styleId="Style_2">
    <w:name w:val="       ConsPlusNonforma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3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16"/>
    </w:rPr>
  </w:style>
  <w:style w:type="paragraph" w:styleId="Style_4">
    <w:name w:val="       ConsPlusCell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5">
    <w:name w:val="       ConsPlusDocLis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Style_6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Style_7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9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36999&amp;dst=100006" TargetMode="External"/><Relationship Id="rId9" Type="http://schemas.openxmlformats.org/officeDocument/2006/relationships/hyperlink" Target="https://login.consultant.ru/link/?req=doc&amp;base=RLAW049&amp;n=144827&amp;dst=100163" TargetMode="External"/><Relationship Id="rId10" Type="http://schemas.openxmlformats.org/officeDocument/2006/relationships/hyperlink" Target="https://login.consultant.ru/link/?req=doc&amp;base=RLAW049&amp;n=146644&amp;dst=100059" TargetMode="External"/><Relationship Id="rId11" Type="http://schemas.openxmlformats.org/officeDocument/2006/relationships/hyperlink" Target="https://login.consultant.ru/link/?req=doc&amp;base=RLAW049&amp;n=149450&amp;dst=100355" TargetMode="External"/><Relationship Id="rId12" Type="http://schemas.openxmlformats.org/officeDocument/2006/relationships/hyperlink" Target="https://login.consultant.ru/link/?req=doc&amp;base=RLAW049&amp;n=154054&amp;dst=100021" TargetMode="External"/><Relationship Id="rId13" Type="http://schemas.openxmlformats.org/officeDocument/2006/relationships/hyperlink" Target="https://login.consultant.ru/link/?req=doc&amp;base=RLAW049&amp;n=156028&amp;dst=100075" TargetMode="External"/><Relationship Id="rId14" Type="http://schemas.openxmlformats.org/officeDocument/2006/relationships/hyperlink" Target="https://login.consultant.ru/link/?req=doc&amp;base=RLAW049&amp;n=159632&amp;dst=100022" TargetMode="External"/><Relationship Id="rId15" Type="http://schemas.openxmlformats.org/officeDocument/2006/relationships/hyperlink" Target="https://login.consultant.ru/link/?req=doc&amp;base=RLAW049&amp;n=161768&amp;dst=100019" TargetMode="External"/><Relationship Id="rId16" Type="http://schemas.openxmlformats.org/officeDocument/2006/relationships/hyperlink" Target="https://login.consultant.ru/link/?req=doc&amp;base=RLAW049&amp;n=164947&amp;dst=100027" TargetMode="External"/><Relationship Id="rId17" Type="http://schemas.openxmlformats.org/officeDocument/2006/relationships/hyperlink" Target="https://login.consultant.ru/link/?req=doc&amp;base=RLAW049&amp;n=150749&amp;dst=100043" TargetMode="External"/><Relationship Id="rId18" Type="http://schemas.openxmlformats.org/officeDocument/2006/relationships/hyperlink" Target="https://login.consultant.ru/link/?req=doc&amp;base=RLAW049&amp;n=167838&amp;dst=100047" TargetMode="External"/><Relationship Id="rId19" Type="http://schemas.openxmlformats.org/officeDocument/2006/relationships/hyperlink" Target="https://login.consultant.ru/link/?req=doc&amp;base=RLAW049&amp;n=167838&amp;dst=102668" TargetMode="External"/><Relationship Id="rId20" Type="http://schemas.openxmlformats.org/officeDocument/2006/relationships/hyperlink" Target="https://login.consultant.ru/link/?req=doc&amp;base=LAW&amp;n=465808&amp;dst=4794" TargetMode="External"/><Relationship Id="rId21" Type="http://schemas.openxmlformats.org/officeDocument/2006/relationships/hyperlink" Target="https://login.consultant.ru/link/?req=doc&amp;base=LAW&amp;n=469795&amp;dst=511" TargetMode="External"/><Relationship Id="rId22" Type="http://schemas.openxmlformats.org/officeDocument/2006/relationships/hyperlink" Target="https://login.consultant.ru/link/?req=doc&amp;base=LAW&amp;n=435381&amp;dst=100018" TargetMode="External"/><Relationship Id="rId23" Type="http://schemas.openxmlformats.org/officeDocument/2006/relationships/hyperlink" Target="https://login.consultant.ru/link/?req=doc&amp;base=RLAW049&amp;n=167564&amp;dst=100081" TargetMode="External"/><Relationship Id="rId24" Type="http://schemas.openxmlformats.org/officeDocument/2006/relationships/hyperlink" Target="https://login.consultant.ru/link/?req=doc&amp;base=RLAW049&amp;n=159632&amp;dst=100023" TargetMode="External"/><Relationship Id="rId25" Type="http://schemas.openxmlformats.org/officeDocument/2006/relationships/hyperlink" Target="https://login.consultant.ru/link/?req=doc&amp;base=LAW&amp;n=469795" TargetMode="External"/><Relationship Id="rId26" Type="http://schemas.openxmlformats.org/officeDocument/2006/relationships/hyperlink" Target="https://login.consultant.ru/link/?req=doc&amp;base=RLAW049&amp;n=167564" TargetMode="External"/><Relationship Id="rId27" Type="http://schemas.openxmlformats.org/officeDocument/2006/relationships/hyperlink" Target="https://login.consultant.ru/link/?req=doc&amp;base=RLAW049&amp;n=146644&amp;dst=100060" TargetMode="External"/><Relationship Id="rId28" Type="http://schemas.openxmlformats.org/officeDocument/2006/relationships/hyperlink" Target="https://login.consultant.ru/link/?req=doc&amp;base=RLAW049&amp;n=159632&amp;dst=100024" TargetMode="External"/><Relationship Id="rId29" Type="http://schemas.openxmlformats.org/officeDocument/2006/relationships/hyperlink" Target="https://login.consultant.ru/link/?req=doc&amp;base=RLAW049&amp;n=164947&amp;dst=100028" TargetMode="External"/><Relationship Id="rId30" Type="http://schemas.openxmlformats.org/officeDocument/2006/relationships/hyperlink" Target="https://login.consultant.ru/link/?req=doc&amp;base=RLAW049&amp;n=146644&amp;dst=100062" TargetMode="External"/><Relationship Id="rId31" Type="http://schemas.openxmlformats.org/officeDocument/2006/relationships/hyperlink" Target="https://login.consultant.ru/link/?req=doc&amp;base=RLAW049&amp;n=146644&amp;dst=100064" TargetMode="External"/><Relationship Id="rId32" Type="http://schemas.openxmlformats.org/officeDocument/2006/relationships/hyperlink" Target="https://login.consultant.ru/link/?req=doc&amp;base=RLAW049&amp;n=164947&amp;dst=100031" TargetMode="External"/><Relationship Id="rId33" Type="http://schemas.openxmlformats.org/officeDocument/2006/relationships/hyperlink" Target="https://login.consultant.ru/link/?req=doc&amp;base=RLAW049&amp;n=164947&amp;dst=100032" TargetMode="External"/><Relationship Id="rId34" Type="http://schemas.openxmlformats.org/officeDocument/2006/relationships/hyperlink" Target="https://login.consultant.ru/link/?req=doc&amp;base=RLAW049&amp;n=146644&amp;dst=100066" TargetMode="External"/><Relationship Id="rId35" Type="http://schemas.openxmlformats.org/officeDocument/2006/relationships/hyperlink" Target="https://login.consultant.ru/link/?req=doc&amp;base=RLAW049&amp;n=161768&amp;dst=100021" TargetMode="External"/><Relationship Id="rId36" Type="http://schemas.openxmlformats.org/officeDocument/2006/relationships/hyperlink" Target="https://login.consultant.ru/link/?req=doc&amp;base=RLAW049&amp;n=154054&amp;dst=100022" TargetMode="External"/><Relationship Id="rId37" Type="http://schemas.openxmlformats.org/officeDocument/2006/relationships/hyperlink" Target="https://login.consultant.ru/link/?req=doc&amp;base=RLAW049&amp;n=161768&amp;dst=100023" TargetMode="External"/><Relationship Id="rId38" Type="http://schemas.openxmlformats.org/officeDocument/2006/relationships/hyperlink" Target="https://login.consultant.ru/link/?req=doc&amp;base=RLAW049&amp;n=146644&amp;dst=100067" TargetMode="External"/><Relationship Id="rId39" Type="http://schemas.openxmlformats.org/officeDocument/2006/relationships/hyperlink" Target="https://login.consultant.ru/link/?req=doc&amp;base=RLAW049&amp;n=164947&amp;dst=100034" TargetMode="External"/><Relationship Id="rId40" Type="http://schemas.openxmlformats.org/officeDocument/2006/relationships/hyperlink" Target="https://login.consultant.ru/link/?req=doc&amp;base=RLAW049&amp;n=149450&amp;dst=100355" TargetMode="External"/><Relationship Id="rId41" Type="http://schemas.openxmlformats.org/officeDocument/2006/relationships/hyperlink" Target="https://login.consultant.ru/link/?req=doc&amp;base=RLAW049&amp;n=146644&amp;dst=100077" TargetMode="External"/><Relationship Id="rId42" Type="http://schemas.openxmlformats.org/officeDocument/2006/relationships/hyperlink" Target="https://login.consultant.ru/link/?req=doc&amp;base=RLAW049&amp;n=146644&amp;dst=100079" TargetMode="External"/><Relationship Id="rId43" Type="http://schemas.openxmlformats.org/officeDocument/2006/relationships/hyperlink" Target="https://login.consultant.ru/link/?req=doc&amp;base=RLAW049&amp;n=146644&amp;dst=100080" TargetMode="External"/><Relationship Id="rId44" Type="http://schemas.openxmlformats.org/officeDocument/2006/relationships/hyperlink" Target="https://login.consultant.ru/link/?req=doc&amp;base=RLAW049&amp;n=146644&amp;dst=100081" TargetMode="External"/><Relationship Id="rId45" Type="http://schemas.openxmlformats.org/officeDocument/2006/relationships/hyperlink" Target="https://login.consultant.ru/link/?req=doc&amp;base=RLAW049&amp;n=164947&amp;dst=100035" TargetMode="External"/><Relationship Id="rId46" Type="http://schemas.openxmlformats.org/officeDocument/2006/relationships/hyperlink" Target="https://login.consultant.ru/link/?req=doc&amp;base=RLAW049&amp;n=146644&amp;dst=100082" TargetMode="External"/><Relationship Id="rId47" Type="http://schemas.openxmlformats.org/officeDocument/2006/relationships/hyperlink" Target="https://login.consultant.ru/link/?req=doc&amp;base=RLAW049&amp;n=164947&amp;dst=100036" TargetMode="External"/><Relationship Id="rId48" Type="http://schemas.openxmlformats.org/officeDocument/2006/relationships/hyperlink" Target="https://login.consultant.ru/link/?req=doc&amp;base=RLAW049&amp;n=146644&amp;dst=100087" TargetMode="External"/><Relationship Id="rId49" Type="http://schemas.openxmlformats.org/officeDocument/2006/relationships/hyperlink" Target="https://login.consultant.ru/link/?req=doc&amp;base=RLAW049&amp;n=161768&amp;dst=100025" TargetMode="External"/><Relationship Id="rId50" Type="http://schemas.openxmlformats.org/officeDocument/2006/relationships/hyperlink" Target="https://login.consultant.ru/link/?req=doc&amp;base=RLAW049&amp;n=164947&amp;dst=100046" TargetMode="External"/><Relationship Id="rId51" Type="http://schemas.openxmlformats.org/officeDocument/2006/relationships/hyperlink" Target="https://login.consultant.ru/link/?req=doc&amp;base=RLAW049&amp;n=164947&amp;dst=100047" TargetMode="External"/><Relationship Id="rId52" Type="http://schemas.openxmlformats.org/officeDocument/2006/relationships/hyperlink" Target="https://login.consultant.ru/link/?req=doc&amp;base=RLAW049&amp;n=161768&amp;dst=100026" TargetMode="External"/><Relationship Id="rId53" Type="http://schemas.openxmlformats.org/officeDocument/2006/relationships/hyperlink" Target="https://login.consultant.ru/link/?req=doc&amp;base=RLAW049&amp;n=164947&amp;dst=100048" TargetMode="External"/><Relationship Id="rId54" Type="http://schemas.openxmlformats.org/officeDocument/2006/relationships/hyperlink" Target="https://login.consultant.ru/link/?req=doc&amp;base=RLAW049&amp;n=161768&amp;dst=100027" TargetMode="External"/><Relationship Id="rId55" Type="http://schemas.openxmlformats.org/officeDocument/2006/relationships/hyperlink" Target="https://login.consultant.ru/link/?req=doc&amp;base=RLAW049&amp;n=146644&amp;dst=100091" TargetMode="External"/><Relationship Id="rId56" Type="http://schemas.openxmlformats.org/officeDocument/2006/relationships/hyperlink" Target="https://login.consultant.ru/link/?req=doc&amp;base=RLAW049&amp;n=154054&amp;dst=100024" TargetMode="External"/><Relationship Id="rId57" Type="http://schemas.openxmlformats.org/officeDocument/2006/relationships/hyperlink" Target="https://login.consultant.ru/link/?req=doc&amp;base=RLAW049&amp;n=146644&amp;dst=100094" TargetMode="External"/><Relationship Id="rId58" Type="http://schemas.openxmlformats.org/officeDocument/2006/relationships/hyperlink" Target="https://login.consultant.ru/link/?req=doc&amp;base=RLAW049&amp;n=146644&amp;dst=100095" TargetMode="External"/><Relationship Id="rId59" Type="http://schemas.openxmlformats.org/officeDocument/2006/relationships/hyperlink" Target="https://login.consultant.ru/link/?req=doc&amp;base=RLAW049&amp;n=146644&amp;dst=100096" TargetMode="External"/><Relationship Id="rId60" Type="http://schemas.openxmlformats.org/officeDocument/2006/relationships/hyperlink" Target="https://login.consultant.ru/link/?req=doc&amp;base=RLAW049&amp;n=146644&amp;dst=100097" TargetMode="External"/><Relationship Id="rId61" Type="http://schemas.openxmlformats.org/officeDocument/2006/relationships/hyperlink" Target="https://login.consultant.ru/link/?req=doc&amp;base=RLAW049&amp;n=146644&amp;dst=100098" TargetMode="External"/><Relationship Id="rId62" Type="http://schemas.openxmlformats.org/officeDocument/2006/relationships/hyperlink" Target="https://login.consultant.ru/link/?req=doc&amp;base=RLAW049&amp;n=161768&amp;dst=100030" TargetMode="External"/><Relationship Id="rId63" Type="http://schemas.openxmlformats.org/officeDocument/2006/relationships/hyperlink" Target="https://login.consultant.ru/link/?req=doc&amp;base=LAW&amp;n=430906&amp;dst=100052" TargetMode="External"/><Relationship Id="rId64" Type="http://schemas.openxmlformats.org/officeDocument/2006/relationships/hyperlink" Target="https://login.consultant.ru/link/?req=doc&amp;base=RLAW049&amp;n=161768&amp;dst=100031" TargetMode="External"/><Relationship Id="rId65" Type="http://schemas.openxmlformats.org/officeDocument/2006/relationships/hyperlink" Target="https://login.consultant.ru/link/?req=doc&amp;base=RLAW049&amp;n=146644&amp;dst=100099" TargetMode="External"/><Relationship Id="rId66" Type="http://schemas.openxmlformats.org/officeDocument/2006/relationships/hyperlink" Target="https://login.consultant.ru/link/?req=doc&amp;base=RLAW049&amp;n=146644&amp;dst=100147" TargetMode="External"/><Relationship Id="rId67" Type="http://schemas.openxmlformats.org/officeDocument/2006/relationships/hyperlink" Target="https://login.consultant.ru/link/?req=doc&amp;base=RLAW049&amp;n=164947&amp;dst=100049" TargetMode="External"/><Relationship Id="rId68" Type="http://schemas.openxmlformats.org/officeDocument/2006/relationships/hyperlink" Target="https://login.consultant.ru/link/?req=doc&amp;base=RLAW049&amp;n=164947&amp;dst=100050" TargetMode="External"/><Relationship Id="rId69" Type="http://schemas.openxmlformats.org/officeDocument/2006/relationships/hyperlink" Target="https://login.consultant.ru/link/?req=doc&amp;base=RLAW049&amp;n=146644&amp;dst=100149" TargetMode="External"/><Relationship Id="rId70" Type="http://schemas.openxmlformats.org/officeDocument/2006/relationships/hyperlink" Target="https://login.consultant.ru/link/?req=doc&amp;base=RLAW049&amp;n=146644&amp;dst=100151" TargetMode="External"/><Relationship Id="rId71" Type="http://schemas.openxmlformats.org/officeDocument/2006/relationships/hyperlink" Target="https://login.consultant.ru/link/?req=doc&amp;base=RLAW049&amp;n=146644&amp;dst=100152" TargetMode="External"/><Relationship Id="rId72" Type="http://schemas.openxmlformats.org/officeDocument/2006/relationships/hyperlink" Target="https://login.consultant.ru/link/?req=doc&amp;base=RLAW049&amp;n=146644&amp;dst=100153" TargetMode="External"/><Relationship Id="rId73" Type="http://schemas.openxmlformats.org/officeDocument/2006/relationships/hyperlink" Target="https://login.consultant.ru/link/?req=doc&amp;base=LAW&amp;n=465808&amp;dst=3704" TargetMode="External"/><Relationship Id="rId74" Type="http://schemas.openxmlformats.org/officeDocument/2006/relationships/hyperlink" Target="https://login.consultant.ru/link/?req=doc&amp;base=LAW&amp;n=465808&amp;dst=3722" TargetMode="External"/><Relationship Id="rId75" Type="http://schemas.openxmlformats.org/officeDocument/2006/relationships/hyperlink" Target="https://login.consultant.ru/link/?req=doc&amp;base=RLAW049&amp;n=154054&amp;dst=100027" TargetMode="External"/><Relationship Id="rId76" Type="http://schemas.openxmlformats.org/officeDocument/2006/relationships/hyperlink" Target="https://login.consultant.ru/link/?req=doc&amp;base=RLAW049&amp;n=154054&amp;dst=100029" TargetMode="External"/><Relationship Id="rId77" Type="http://schemas.openxmlformats.org/officeDocument/2006/relationships/hyperlink" Target="https://login.consultant.ru/link/?req=doc&amp;base=RLAW049&amp;n=144827&amp;dst=100163" TargetMode="External"/><Relationship Id="rId78" Type="http://schemas.openxmlformats.org/officeDocument/2006/relationships/hyperlink" Target="https://login.consultant.ru/link/?req=doc&amp;base=RLAW049&amp;n=146644&amp;dst=100154" TargetMode="External"/><Relationship Id="rId79" Type="http://schemas.openxmlformats.org/officeDocument/2006/relationships/hyperlink" Target="https://login.consultant.ru/link/?req=doc&amp;base=RLAW049&amp;n=154054&amp;dst=100031" TargetMode="External"/><Relationship Id="rId80" Type="http://schemas.openxmlformats.org/officeDocument/2006/relationships/hyperlink" Target="https://login.consultant.ru/link/?req=doc&amp;base=RLAW049&amp;n=159632&amp;dst=100025" TargetMode="External"/><Relationship Id="rId81" Type="http://schemas.openxmlformats.org/officeDocument/2006/relationships/hyperlink" Target="https://login.consultant.ru/link/?req=doc&amp;base=RLAW049&amp;n=154054&amp;dst=100032" TargetMode="External"/><Relationship Id="rId82" Type="http://schemas.openxmlformats.org/officeDocument/2006/relationships/hyperlink" Target="https://login.consultant.ru/link/?req=doc&amp;base=LAW&amp;n=465808&amp;dst=3704" TargetMode="External"/><Relationship Id="rId83" Type="http://schemas.openxmlformats.org/officeDocument/2006/relationships/hyperlink" Target="https://login.consultant.ru/link/?req=doc&amp;base=LAW&amp;n=465808&amp;dst=3722" TargetMode="External"/><Relationship Id="rId84" Type="http://schemas.openxmlformats.org/officeDocument/2006/relationships/hyperlink" Target="https://login.consultant.ru/link/?req=doc&amp;base=RLAW049&amp;n=154054&amp;dst=100033" TargetMode="External"/><Relationship Id="rId85" Type="http://schemas.openxmlformats.org/officeDocument/2006/relationships/hyperlink" Target="https://login.consultant.ru/link/?req=doc&amp;base=RLAW049&amp;n=159632&amp;dst=100026" TargetMode="External"/><Relationship Id="rId86" Type="http://schemas.openxmlformats.org/officeDocument/2006/relationships/hyperlink" Target="https://login.consultant.ru/link/?req=doc&amp;base=RLAW049&amp;n=159632&amp;dst=100028" TargetMode="External"/><Relationship Id="rId87" Type="http://schemas.openxmlformats.org/officeDocument/2006/relationships/hyperlink" Target="https://login.consultant.ru/link/?req=doc&amp;base=RLAW049&amp;n=159632&amp;dst=100030" TargetMode="External"/><Relationship Id="rId88" Type="http://schemas.openxmlformats.org/officeDocument/2006/relationships/hyperlink" Target="https://login.consultant.ru/link/?req=doc&amp;base=RLAW049&amp;n=146644&amp;dst=100157" TargetMode="External"/><Relationship Id="rId89" Type="http://schemas.openxmlformats.org/officeDocument/2006/relationships/hyperlink" Target="https://login.consultant.ru/link/?req=doc&amp;base=RLAW049&amp;n=167838&amp;dst=1106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26.12.2018 N 570-п(ред. от 28.11.2023)&amp;amp;quot;Об утверждении государственной программы Новосибирской области &amp;amp;quot;Развитие институтов региональной политики и гражданского общества в Новосибирской области&amp;amp;quot;(с изм. и доп., вступающими в силу с 01.01.2024)</dc:title>
  <dc:creator/>
  <cp:lastModifiedBy/>
</cp:coreProperties>
</file>