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_1"/>
        <w:spacing w:before="0" w:after="0" w:line="240" w:lineRule="auto"/>
        <w:ind w:left="0" w:firstLine="0"/>
        <w:jc w:val="right"/>
        <w:outlineLvl w:val="0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Приложение N 3</w:t>
      </w:r>
    </w:p>
    <w:p>
      <w:pPr>
        <w:pStyle w:val="Style_1"/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к постановлению</w:t>
      </w:r>
    </w:p>
    <w:p>
      <w:pPr>
        <w:pStyle w:val="Style_1"/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Правительства Новосибирской области</w:t>
      </w:r>
    </w:p>
    <w:p>
      <w:pPr>
        <w:pStyle w:val="Style_1"/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 26.12.2018 N 570-п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ПОРЯДОК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ОПРЕДЕЛЕНИЯ ОБЪЕМА И ПРЕДОСТАВЛЕНИЯ СУБСИДИЙ СОЦИАЛЬНО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ОРИЕНТИРОВАННЫМ НЕКОММЕРЧЕСКИМ ОРГАНИЗАЦИЯМ ИЗ ОБЛАСТНОГО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БЮДЖЕТА НОВОСИБИРСКОЙ ОБЛАСТИ НА РЕАЛИЗАЦИ</w:t>
      </w:r>
    </w:p>
    <w:p>
      <w:pPr>
        <w:pStyle w:val="Style_1"/>
        <w:spacing w:before="0" w:after="0" w:line="240" w:lineRule="auto"/>
        <w:ind w:left="0" w:firstLine="0"/>
        <w:jc w:val="left"/>
        <w:rPr>
          <w:rFonts w:ascii="Arial" w:hAnsi="Arial" w:eastAsia="Arial" w:cs="Arial"/>
          <w:b w:val="0"/>
          <w:i w:val="0"/>
          <w:strike w:val="0"/>
          <w:sz w:val="16"/>
        </w:rPr>
      </w:pPr>
      <w:hyperlink r:id="rId8">
        <w:r>
          <w:rPr>
            <w:rFonts w:ascii="Arial" w:hAnsi="Arial" w:eastAsia="Arial" w:cs="Arial"/>
            <w:b w:val="0"/>
            <w:i/>
            <w:strike w:val="0"/>
            <w:color w:val="0000ff"/>
            <w:sz w:val="16"/>
          </w:rPr>
          <w:br/>
        </w:r>
        <w:r>
          <w:rPr>
            <w:rFonts w:ascii="Arial" w:hAnsi="Arial" w:eastAsia="Arial" w:cs="Arial"/>
            <w:b w:val="0"/>
            <w:i/>
            <w:strike w:val="0"/>
            <w:color w:val="0000ff"/>
            <w:sz w:val="16"/>
          </w:rPr>
          <w:t xml:space="preserve">Постановление Правительства Новосибирской области от 26.12.2018 N 570-п (ред. от 22.08.2023) "Об утверждении государственной программы Новосибирской области "Развитие институтов региональной политики и гражданского общества в Новосибирской области" {КонсультантПлюс}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br/>
      </w:r>
    </w:p>
    <w:p>
      <w:pPr>
        <w:pStyle w:val="Style_1"/>
        <w:spacing w:before="160" w:after="0" w:line="240" w:lineRule="auto"/>
        <w:ind w:left="0" w:firstLine="0"/>
        <w:jc w:val="right"/>
        <w:outlineLvl w:val="0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Приложение N 5</w:t>
      </w:r>
    </w:p>
    <w:p>
      <w:pPr>
        <w:pStyle w:val="Style_1"/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к постановлению</w:t>
      </w:r>
    </w:p>
    <w:p>
      <w:pPr>
        <w:pStyle w:val="Style_1"/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Правительства Новосибирской области</w:t>
      </w:r>
    </w:p>
    <w:p>
      <w:pPr>
        <w:pStyle w:val="Style_1"/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 26.12.2018 N 570-п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ПОРЯДОК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ОПРЕДЕЛЕНИЯ ОБЪЕМА И ПРЕДОСТАВЛЕНИЯ ГРАНТОВ В ФОРМЕ СУБСИДИЙ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ИЗ ОБЛАСТНОГО БЮДЖЕТА НОВОСИБИРСКОЙ ОБЛАСТИ СОЦИАЛЬНО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ОРИЕНТИРОВАННЫМ НЕКОММЕРЧЕСКИМ ОРГАНИЗАЦИЯМ НА РЕАЛИЗАЦИЮ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СОЦИАЛЬНО ЗНАЧИМЫХ ПРОЕКТОВ В РАМКАХ МЕРОПРИЯТИЙ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ГОСУДАРСТВЕННОЙ ПРОГРАММЫ НОВОСИБИРСКОЙ ОБЛАСТИ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"РАЗВИТИЕ ИНСТИТУТОВ РЕГИОНАЛЬНОЙ ПОЛИТИКИ И ГРАЖДАНСКОГО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ОБЩЕСТВА В НОВОСИБИРСКОЙ ОБЛАСТИ"</w:t>
      </w:r>
    </w:p>
    <w:p>
      <w:pPr>
        <w:pStyle w:val="Style_1"/>
        <w:spacing w:before="0" w:after="0" w:line="240" w:lineRule="auto"/>
        <w:jc w:val="left"/>
        <w:rPr>
          <w:sz w:val="24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fill="f4f3f8"/>
        <w:tblLayout w:type="autofit"/>
        <w:tblCellMar>
          <w:left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ced3f1" w:fill="ced3f1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9921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113" w:type="dxa"/>
              <w:right w:w="0" w:type="dxa"/>
              <w:bottom w:w="113" w:type="dxa"/>
            </w:tcMar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Список изменяющих документов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(в ред. постановлений Правительства Новосибирской области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от 16.02.2021 </w:t>
            </w:r>
            <w:hyperlink r:id="rId9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37-п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17.11.2021 </w:t>
            </w:r>
            <w:hyperlink r:id="rId10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464-п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18.01.2022 </w:t>
            </w:r>
            <w:hyperlink r:id="rId1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1-п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от 29.03.2022 </w:t>
            </w:r>
            <w:hyperlink r:id="rId12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122-п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25.08.2022 </w:t>
            </w:r>
            <w:hyperlink r:id="rId13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406-п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01.11.2022 </w:t>
            </w:r>
            <w:hyperlink r:id="rId14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507-п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от 14.02.2023 </w:t>
            </w:r>
            <w:hyperlink r:id="rId15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30-п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25.04.2023 </w:t>
            </w:r>
            <w:hyperlink r:id="rId16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173-п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22.08.2023 </w:t>
            </w:r>
            <w:hyperlink r:id="rId17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390-п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с изм., внесенными </w:t>
            </w:r>
            <w:hyperlink r:id="rId18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постановлением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 Правительства Новосибирской области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от 16.03.2022 N 94-п)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</w:p>
        </w:tc>
      </w:tr>
    </w:tbl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center"/>
        <w:outlineLvl w:val="1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I. Общие положения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 Порядок определения объема и предоставления грантов в форме субсидий из областного бюджета Новосибирской области социально ориентированным некоммерческим организациям на реализацию социально значимых проектов в рамках мероприятий государственной </w:t>
      </w:r>
      <w:hyperlink r:id="rId19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программы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Новосибирской области "Развитие институтов региональной политики и гражданского общества в Новосибирской области" (далее - Порядок) определяет цели, условия, процедуру определения объема и предоставления из областного бюджета Новосибирской области (далее - областной бюджет) грантов в форме субсидий (далее - гранты) социально ориентированным некоммерческим организациям на реализацию социально значимых проектов в рамках мероприятий </w:t>
      </w:r>
      <w:hyperlink r:id="rId20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подпрограммы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"Государственная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области" государственной программы Новосибирской области "Развитие институтов региональной политики и гражданского общества в Новосибирской области" (далее - подпрограмма).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2. Порядок разработан в соответствии с </w:t>
      </w:r>
      <w:hyperlink r:id="rId2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пунктом 4 статьи 78.1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Бюджетного кодекса Российской Федерации, Федеральным </w:t>
      </w:r>
      <w:hyperlink r:id="rId22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 12.01.1996 N 7-ФЗ "О некоммерческих организациях", </w:t>
      </w:r>
      <w:hyperlink r:id="rId23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</w:t>
      </w:r>
      <w:hyperlink r:id="rId24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Новосибирской области от 07.11.2011 N 139-ОЗ "О государственной поддержке социально ориентированных некоммерческих организаций в Новосибирской области".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3. Министерство региональной политики Новосибирской области (далее - министерство) является областным исполнительным органом государственной власти Новосибирской области,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Сведения о грантах подлежат размещению на едином портале бюджетной системы Российской Федерации в информационно-телекоммуникационной сети "Интернет", который является частью государственной интегрированной информационной системы управления общественными финансами "Электронный бюджет" в разделе "Бюджет" (далее соответственно - единый портал, сеть "Интернет"), не позднее 15-го рабочего дня, следующего за днем принятия закона Новосибирской области об областном бюджете на соответствующий финансовый год и плановый период (закона Новосибирской области о внесении изменений в закон Новосибирской области об областном бюджете на соответствующий финансовый год и плановый период).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25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14.02.2023 N 30-п)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1" w:name="Par37"/>
      <w:bookmarkEnd w:id="1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4. Гранты предоставляются министерством в целях финансового обеспечения затрат при выполнении мероприятий, предусмотренных подпрограммой, на реализацию социально значимых проектов (далее - проекты) социально ориентированным некоммерческим организациям.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За счет предоставленного гранта запрещается осуществлять расходы, напрямую не связанные с реализацией проекта.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2" w:name="Par39"/>
      <w:bookmarkEnd w:id="2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5. К категории получателей грантов, имеющих право на получение грантов, относятся социально ориентированные некоммерческие организации, зарегистрированные в установленном порядке на территории Новосибирской области и осуществляющие уставную деятельность в соответствии с Федеральным </w:t>
      </w:r>
      <w:hyperlink r:id="rId26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 12.01.1996 N 7-ФЗ "О некоммерческих организациях" и </w:t>
      </w:r>
      <w:hyperlink r:id="rId27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Новосибирской области от 07.11.2011 N 139-ОЗ "О государственной поддержке социально ориентированных некоммерческих организаций в Новосибирской области", за исключением государственных (муниципальных) учреждений (далее - организации).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center"/>
        <w:outlineLvl w:val="1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II. Порядок проведения отбора организаций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для предоставления грантов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6. Гранты предоставляются по результатам конкурса, организатором которого является министерство.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Отбор получателей грантов для предоставления грантов осуществляется на условиях прозрачности и открытости путем проведения конкурса, который проводится при определении получателя гранта исходя из наилучших условий достижения результатов, в целях достижения которых предоставляется грант.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Конкурс среди организаций осуществляется по критериям отбора, указанным в  Порядка.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7. В целях проведения отбора получателей грантов для предоставления грантов министерство: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издает приказ об объявлении конкурса, которым: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а) определяет: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дату начала подачи или окончания приема заявок на участие в конкурсе (далее - заявки);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постановлений Правительства Новосибирской области от 18.01.2022 </w:t>
      </w:r>
      <w:hyperlink r:id="rId28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N 1-п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, от 14.02.2023 </w:t>
      </w:r>
      <w:hyperlink r:id="rId29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N 30-п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место подачи заявок;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срок реализации проектов организациями;</w:t>
      </w:r>
    </w:p>
    <w:p>
      <w:pPr>
        <w:pStyle w:val="Style_1"/>
        <w:spacing w:before="0" w:after="0" w:line="240" w:lineRule="auto"/>
        <w:jc w:val="left"/>
        <w:rPr>
          <w:sz w:val="24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fill="f4f3f8"/>
        <w:tblLayout w:type="autofit"/>
        <w:tblCellMar>
          <w:left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ced3f1" w:fill="ced3f1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9921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113" w:type="dxa"/>
              <w:right w:w="0" w:type="dxa"/>
              <w:bottom w:w="113" w:type="dxa"/>
            </w:tcMar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Действие абз. шестого пп. 1 п. 7, введенного </w:t>
            </w:r>
            <w:hyperlink r:id="rId30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постановлением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 Правительства Новосибирской области от 22.08.2023 N 390-п, </w:t>
            </w:r>
            <w:hyperlink r:id="rId3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распространяется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 на правоотношения, возникшие с 19.06.2023.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</w:p>
        </w:tc>
      </w:tr>
    </w:tbl>
    <w:p>
      <w:pPr>
        <w:pStyle w:val="Style_1"/>
        <w:spacing w:before="20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способ подачи заявок;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(абзац введен </w:t>
      </w:r>
      <w:hyperlink r:id="rId32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22.08.2023 N 390-п)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б) утверждает: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форму заявки;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положение о конкурсной комиссии для рассмотрения и оценки заявок социально ориентированных некоммерческих организаций (далее - конкурсная комиссия) и состав конкурсной комиссии;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в) устанавливает предельный размер гранта;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размещает объявление о проведении конкурса и Порядок в соответствии с  Порядка;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3) организует консультирование по вопросам подготовки заявок;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4) организует прием, регистрацию заявок;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5) осуществляет проверку поданных заявок в соответствии с ,  Порядка, передает на рассмотрение конкурсной комиссии заявки, допущенные до участия в конкурсе;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6) обеспечивает сохранность поданных заявок;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7) организует работу конкурсной комиссии;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8) на основании решения конкурсной комиссии издает приказ о результатах конкурса с указанием организаций - победителей конкурса, размерах предоставляемых грантов;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9) заключает соглашения (договоры) о предоставлении грантов с организациями - победителями конкурса в соответствии с типовой формой, установленной министерством финансов и налоговой политики Новосибирской области (далее - соглашение (договор).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3" w:name="Par69"/>
      <w:bookmarkEnd w:id="3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8. Объявление о проведении конкурса и Порядок размещаются в открытом доступе на информационных ресурсах в сети "Интернет", в том числе на информационных ресурсах об оказании финансовой поддержки социально ориентированным некоммерческим организациям, определенных приказом министерства, на едином портале, а также на официальном сайте министерства в сети "Интернет" не позднее чем за 30 календарных дней до окончания срока приема заявок.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9. Объявление о проведении конкурса содержит: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сроки проведения конкурса;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(пп. 1 в ред. </w:t>
      </w:r>
      <w:hyperlink r:id="rId33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1.1) дату начала подачи или окончания приема предложений (заявок) организаций, которая не может быть ранее 30-го календарного дня, следующего за днем размещения объявления о проведении конкурса;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(пп. 1.1 введен </w:t>
      </w:r>
      <w:hyperlink r:id="rId34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наименование, место нахождения, почтовый адрес, адрес электронной почты министерства;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3) результаты предоставления гранта;</w:t>
      </w:r>
    </w:p>
    <w:p>
      <w:pPr>
        <w:pStyle w:val="Style_1"/>
        <w:spacing w:before="0" w:after="0" w:line="240" w:lineRule="auto"/>
        <w:jc w:val="left"/>
        <w:rPr>
          <w:sz w:val="24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fill="f4f3f8"/>
        <w:tblLayout w:type="autofit"/>
        <w:tblCellMar>
          <w:left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ced3f1" w:fill="ced3f1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9921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113" w:type="dxa"/>
              <w:right w:w="0" w:type="dxa"/>
              <w:bottom w:w="113" w:type="dxa"/>
            </w:tcMar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Действие изменений, внесенных в пп. 4 п. 9 </w:t>
            </w:r>
            <w:hyperlink r:id="rId35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постановлением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 Правительства Новосибирской области от 22.08.2023 N 390-п, </w:t>
            </w:r>
            <w:hyperlink r:id="rId36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распространяется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 на правоотношения, возникшие с 19.06.2023.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</w:p>
        </w:tc>
      </w:tr>
    </w:tbl>
    <w:p>
      <w:pPr>
        <w:pStyle w:val="Style_1"/>
        <w:spacing w:before="20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4) доменное имя, и (или) сетевой адрес, и (или) указатель страниц сайта в сети "Интернет", на котором обеспечивается проведение конкурса (далее - информационный ресурс);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37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22.08.2023 N 390-п)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5) требования к организациям в соответствии с ,  Порядка и перечень документов, представляемых организациями для подтверждения их соответствия указанным требованиям;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6) порядок подачи заявок организациями и требования, предъявляемые к форме и содержанию заявок, подаваемых организациями, в соответствии с  -  Порядка;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7) порядок отзыва заявок организациями, порядок возврата заявок организациям, определяющий в том числе основания для возврата заявок организациям, порядок внесения изменений в заявки организациями в соответствии с  Порядка;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8) правила рассмотрения и оценки заявок организаций в соответствии с  - , ,  Порядка;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9) порядок предоставления организациям разъяснений положений объявления о проведении конкурса, даты начала и окончания срока такого предоставления, в том числе номера телефонов и адреса электронной почты, по которым министерство предоставляет организациям разъяснения положений объявления о проведении конкурса;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10) информацию о предельном размере гранта;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11) срок, в течение которого организация - победитель (организации - победители) конкурса должна подписать соглашение (договор);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12) условия признания организаций - победителей конкурса уклонившимися от заключения соглашения (договора);</w:t>
      </w:r>
    </w:p>
    <w:p>
      <w:pPr>
        <w:pStyle w:val="Style_1"/>
        <w:spacing w:before="0" w:after="0" w:line="240" w:lineRule="auto"/>
        <w:jc w:val="left"/>
        <w:rPr>
          <w:sz w:val="24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fill="f4f3f8"/>
        <w:tblLayout w:type="autofit"/>
        <w:tblCellMar>
          <w:left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ced3f1" w:fill="ced3f1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9921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113" w:type="dxa"/>
              <w:right w:w="0" w:type="dxa"/>
              <w:bottom w:w="113" w:type="dxa"/>
            </w:tcMar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Действие изменений, внесенных в пп. 13 п. 9 </w:t>
            </w:r>
            <w:hyperlink r:id="rId38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постановлением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 Правительства Новосибирской области от 22.08.2023 N 390-п, </w:t>
            </w:r>
            <w:hyperlink r:id="rId39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распространяется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 на правоотношения, возникшие с 19.06.2023.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</w:p>
        </w:tc>
      </w:tr>
    </w:tbl>
    <w:p>
      <w:pPr>
        <w:pStyle w:val="Style_1"/>
        <w:spacing w:before="20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13) дата размещения результатов конкурса в открытом доступе на информационных ресурсах в сети "Интернет", в том числе на информационных ресурсах об оказании финансовой поддержки социально ориентированным некоммерческим организациям, определенных приказом министерства, на едином портале, а также на официальном сайте министерства в сети "Интернет", которая не может быть позднее 5-го календарного дня, следующего за днем определения победителя конкурса.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40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22.08.2023 N 390-п)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4" w:name="Par91"/>
      <w:bookmarkEnd w:id="4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10. Участниками конкурса не могут быть: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коммерческие организации;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государственные корпорации;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3) государственные компании;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4) политические партии;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5) государственные учреждения;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6) муниципальные учреждения;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7) утратил силу. - </w:t>
      </w:r>
      <w:hyperlink r:id="rId4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5" w:name="Par99"/>
      <w:bookmarkEnd w:id="5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11. Организации должны соответствовать следующим требованиям: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6" w:name="Par100"/>
      <w:bookmarkEnd w:id="6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на дату подачи заявки: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а) у организаций должна отсутствовать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Новосибирской областью;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б) организации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организаций не должна быть приостановлена в порядке, предусмотренном законодательством Российской Федерации;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в)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организации;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г) организации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"г" в ред. </w:t>
      </w:r>
      <w:hyperlink r:id="rId42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25.04.2023 N 173-п)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д) организации не должны получать средства из областного бюджета на основании иных нормативных правовых актов на цели, установленные  Порядка;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е) организации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поражения;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(пп. "е" введен </w:t>
      </w:r>
      <w:hyperlink r:id="rId43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25.08.2022 N 406-п)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на дату не ранее начала срока подачи заявки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44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25.04.2023 N 173-п)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11 в ред. </w:t>
      </w:r>
      <w:hyperlink r:id="rId45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7" w:name="Par112"/>
      <w:bookmarkEnd w:id="7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12. Для участия в конкурсе организация представляет в министерство следующие документы:</w:t>
      </w:r>
    </w:p>
    <w:p>
      <w:pPr>
        <w:pStyle w:val="Style_1"/>
        <w:spacing w:before="0" w:after="0" w:line="240" w:lineRule="auto"/>
        <w:jc w:val="left"/>
        <w:rPr>
          <w:sz w:val="24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fill="f4f3f8"/>
        <w:tblLayout w:type="autofit"/>
        <w:tblCellMar>
          <w:left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ced3f1" w:fill="ced3f1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9921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113" w:type="dxa"/>
              <w:right w:w="0" w:type="dxa"/>
              <w:bottom w:w="113" w:type="dxa"/>
            </w:tcMar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Действие изменений, внесенных в пп. 1 п. 12 </w:t>
            </w:r>
            <w:hyperlink r:id="rId46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постановлением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 Правительства Новосибирской области от 22.08.2023 N 390-п, </w:t>
            </w:r>
            <w:hyperlink r:id="rId47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распространяется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 на правоотношения, возникшие с 19.06.2023.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</w:p>
        </w:tc>
      </w:tr>
    </w:tbl>
    <w:p>
      <w:pPr>
        <w:pStyle w:val="Style_1"/>
        <w:spacing w:before="20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заявку о предоставлении гранта по форме, утвержденной приказом министерства об объявлении конкурса, которая в том числе включает: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48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22.08.2023 N 390-п)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а) сведения о руководителе проекта: опыт работы и достигнутые результаты по заявленной тематике проекта;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б) проект с постановкой проблемы, указанием целей и задач, содержания и сроков реализации запланированных мероприятий, планируемых результатов реализации проекта;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в) смету расходов на выполнение проекта за счет средств областного бюджета;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(пп. "в" в ред. </w:t>
      </w:r>
      <w:hyperlink r:id="rId49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29.03.2022 N 122-п)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г) информацию о согласии на публикацию (размещение) в сети "Интернет" информации об организации, о подаваемой заявке;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д) согласие на обработку персональных данных физических лиц, если информация (в том числе документы), включенная в состав заявки, содержит такие данные;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е) информацию о вкладе организации в реализацию проекта (помещение, мебель, оргтехника, аудио-, видеотехника, транспортные средства и иные собственные и (или) привлеченные материальные ресурсы, необходимые для реализации проекта);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(пп. "е" введен </w:t>
      </w:r>
      <w:hyperlink r:id="rId50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ж) информацию о соответствии организации требованиям, указанным в  Порядка;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(пп. "ж" введен </w:t>
      </w:r>
      <w:hyperlink r:id="rId5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8" w:name="Par126"/>
      <w:bookmarkEnd w:id="8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1.1) организация вправе включить в состав заявки дополнительную информацию и документы в соответствии с критериями оценки заявок, установленными  Порядка;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(пп. 1.1 введен </w:t>
      </w:r>
      <w:hyperlink r:id="rId52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справку о банковских реквизитах организации, выданную банком или иной кредитной организацией;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53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3) копию действующей редакции устава организации;</w:t>
      </w:r>
    </w:p>
    <w:p>
      <w:pPr>
        <w:pStyle w:val="Style_1"/>
        <w:spacing w:before="0" w:after="0" w:line="240" w:lineRule="auto"/>
        <w:jc w:val="left"/>
        <w:rPr>
          <w:sz w:val="24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fill="f4f3f8"/>
        <w:tblLayout w:type="autofit"/>
        <w:tblCellMar>
          <w:left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ced3f1" w:fill="ced3f1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9921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113" w:type="dxa"/>
              <w:right w:w="0" w:type="dxa"/>
              <w:bottom w:w="113" w:type="dxa"/>
            </w:tcMar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Действие изменений, внесенных в пп. 4 п. 12 </w:t>
            </w:r>
            <w:hyperlink r:id="rId54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постановлением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 Правительства Новосибирской области от 22.08.2023 N 390-п, </w:t>
            </w:r>
            <w:hyperlink r:id="rId55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распространяется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 на правоотношения, возникшие с 19.06.2023.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</w:p>
        </w:tc>
      </w:tr>
    </w:tbl>
    <w:p>
      <w:pPr>
        <w:pStyle w:val="Style_1"/>
        <w:spacing w:before="20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9" w:name="Par132"/>
      <w:bookmarkEnd w:id="9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4) копии документов, подтверждающих полномочия лица на подачу заявки от имени организации, в случае если заявку подает лицо, сведения о котором как о лице, имеющем право без доверенности действовать от имени организации, не содержатся в едином государственном реестре юридических лиц (далее - уполномоченное лицо), заверенные печатью (при наличии) организации и подписью руководителя организации или уполномоченного лица;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56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22.08.2023 N 390-п)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5) утратил силу. - </w:t>
      </w:r>
      <w:hyperlink r:id="rId57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10" w:name="Par135"/>
      <w:bookmarkEnd w:id="10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13. Одна организация в рамках конкурса может подать не более одной заявки.</w:t>
      </w:r>
    </w:p>
    <w:p>
      <w:pPr>
        <w:pStyle w:val="Style_1"/>
        <w:spacing w:before="0" w:after="0" w:line="240" w:lineRule="auto"/>
        <w:jc w:val="left"/>
        <w:rPr>
          <w:sz w:val="24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fill="f4f3f8"/>
        <w:tblLayout w:type="autofit"/>
        <w:tblCellMar>
          <w:left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ced3f1" w:fill="ced3f1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9921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113" w:type="dxa"/>
              <w:right w:w="0" w:type="dxa"/>
              <w:bottom w:w="113" w:type="dxa"/>
            </w:tcMar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Действие изменений, внесенных в п. 14 </w:t>
            </w:r>
            <w:hyperlink r:id="rId58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постановлением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 Правительства Новосибирской области от 22.08.2023 N 390-п, </w:t>
            </w:r>
            <w:hyperlink r:id="rId59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распространяется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 на правоотношения, возникшие с 19.06.2023.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</w:p>
        </w:tc>
      </w:tr>
    </w:tbl>
    <w:p>
      <w:pPr>
        <w:pStyle w:val="Style_1"/>
        <w:spacing w:before="20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11" w:name="Par137"/>
      <w:bookmarkEnd w:id="11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14. Заявка и документы, указанные в  -  Порядка, в соответствии со способом подачи заявок, определенным приказом министерства об объявлении конкурса, представляются организацией в электронном виде посредством информационного ресурса или на бумажном носителе непосредственно в министерство или направляются почтовым отправлением по юридическому адресу министерства до даты окончания приема заявок, определенной приказом министерства об объявлении конкурса.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 случае подачи заявки в электронном виде организация размещает входящие в ее состав документы на информационном ресурсе, при этом документы должны соответствовать следующим требованиям: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быть хорошо читаемы, преобразованы в электронную форму в формате DOC и (или) PDF путем сканирования документа на бумажном носителе, с передачей цвета;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файл должен содержать один полный документ (сканировать документы необходимо целиком, а не постранично);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3) название файла должно совпадать с заголовком документа или давать ясное понимание назначения документа.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Заявка и документы, указанные в  -  Порядка, поданные в электронном виде, регистрируются в день их размещения в информационном ресурсе.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 случае подачи заявки на бумажном носителе все документы должны быть сброшюрованы, пронумерованы, скреплены печатью (при наличии) организации и удостоверены подписью руководителя организации или уполномоченного лица.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Заявка и документы, указанные в  -  Порядка, представленные на бумажном носителе, регистрируются в министерстве в день поступления. Порядок регистрации таких заявок утверждается приказом министерства.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14 в ред. </w:t>
      </w:r>
      <w:hyperlink r:id="rId60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22.08.2023 N 390-п)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12" w:name="Par146"/>
      <w:bookmarkEnd w:id="12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15. Заявка может быть изменена или отозвана организацией до окончания срока приема заявок путем направления в министерство заявления в соответствии с  Порядка.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Внесение изменений в заявку допускается только в случае представления для включения в ее состав дополнительной информации (в том числе документов).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Отозванные заявки возвращаются организации и не учитываются при определении количества заявок.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13" w:name="Par149"/>
      <w:bookmarkEnd w:id="13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16. Министерство принимает поступившие заявки и приложенные к ним документы, указанные в  -  Порядка, проверяет их на соответствие требованиям, установленным  - ,  Порядка, в течение десяти рабочих дней с даты подачи заявки.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постановлений Правительства Новосибирской области от 18.01.2022 </w:t>
      </w:r>
      <w:hyperlink r:id="rId6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N 1-п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, от 25.04.2023 </w:t>
      </w:r>
      <w:hyperlink r:id="rId62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N 173-п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, от 22.08.2023 </w:t>
      </w:r>
      <w:hyperlink r:id="rId63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N 390-п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Абзац утратил силу. - </w:t>
      </w:r>
      <w:hyperlink r:id="rId64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22.08.2023 N 390-п.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 течение 15 рабочих дней со дня окончания срока приема заявок информация обо всех заявках, включающая: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65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25.04.2023 N 173-п)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наименование организации, ее идентификационный номер налогоплательщика;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название и краткое описание проекта, на осуществление которого запрашивается финансирование;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запрашиваемый размер поддержки, размещается в открытом доступе на информационных ресурсах в сети "Интернет", в том числе на информационных ресурсах об оказании финансовой поддержки социально ориентированным некоммерческим организациям, определенных приказом министерства, на едином портале, а также на официальном сайте министерства в сети "Интернет".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66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22.08.2023 N 390-п)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14" w:name="Par158"/>
      <w:bookmarkEnd w:id="14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17. Министерство на стадии проверки документов организации, представленных в соответствии с  - ,  Порядка, в рамках межведомственного информационного взаимодействия запрашивает в соответствующих органах и организациях следующие документы: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(пп. 1 в ред. </w:t>
      </w:r>
      <w:hyperlink r:id="rId67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25.04.2023 N 173-п)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выписку из Единого государственного реестра юридических лиц;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3) сведения, содержащиеся в реестре дисквалифицированных лиц, в виде выписки о конкретном дисквалифицированном лице либо информации об отсутствии запрашиваемых сведений;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(пп. 3 введен </w:t>
      </w:r>
      <w:hyperlink r:id="rId68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4) сведения, содержащиеся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поражения.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(пп. 4 введен </w:t>
      </w:r>
      <w:hyperlink r:id="rId69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25.08.2022 N 406-п)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Организация вправе представить данные документы при подаче заявки в министерство по собственной инициативе.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15" w:name="Par167"/>
      <w:bookmarkEnd w:id="15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18. Основаниями для отклонения заявки на стадии рассмотрения и оценки заявок являются: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несоответствие организации требованиям, установленным , ,  Порядка;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70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несоответствие представленных организацией заявки и документов требованиям, установленным  -  Порядка;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3) недостоверность представленной организации информации, в том числе информации о месте нахождения и адресе юридического лица;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4) подача заявки после даты, определенной для подачи заявок;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7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5) несоответствие целевого назначения гранта предмету деятельности организации, указанному в ее учредительных документах.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При наличии оснований для отклонения заявки министерство в течение десяти рабочих дней со дня окончания срока подачи заявок направляет организации письменное уведомление об отклонении заявки с указанием причин такого отклонения по адресу, указанному в заявке.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72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Не может являться основанием для отказа в допуске к участию в конкурсе наличие в документах в составе заявки описок, опечаток, орфографических и арифметических ошибок, за исключением случаев, когда такие ошибки влияют на оценку содержания представленных документов. Описки, опечатки, орфографические и арифметические ошибки, допущенные в документах в составе заявки, могут быть устранены организацией в течение срока приема заявок.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73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При отсутствии оснований для отклонения заявки министерство в течение десяти рабочих дней со дня окончания срока подачи заявок направляет такие заявки для рассмотрения и оценки в конкурсную комиссию.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74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19. Представленная для участия в конкурсе заявка организации не возвращается в случаях: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принятия решения об отклонении заявки;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если организация не признана победителем конкурса.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16" w:name="Par184"/>
      <w:bookmarkEnd w:id="16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20. Для определения победителя конкурса заявки оцениваются конкурсной комиссией, сформированной в соответствии с  Порядка, не позднее 20 рабочих дней со дня окончания срока подачи заявок по следующим критериям: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628"/>
        <w:gridCol w:w="2721"/>
        <w:gridCol w:w="1910"/>
        <w:gridCol w:w="3855"/>
      </w:tblGrid>
      <w:tr>
        <w:trPr>
          <w:jc w:val="left"/>
        </w:trPr>
        <w:tc>
          <w:tcPr>
            <w:tcW w:w="62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N п/п</w:t>
            </w:r>
          </w:p>
        </w:tc>
        <w:tc>
          <w:tcPr>
            <w:tcW w:w="272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Критерии</w:t>
            </w:r>
          </w:p>
        </w:tc>
        <w:tc>
          <w:tcPr>
            <w:tcW w:w="191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Коэффициент значимости</w:t>
            </w:r>
          </w:p>
        </w:tc>
        <w:tc>
          <w:tcPr>
            <w:tcW w:w="385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Оценка</w:t>
            </w:r>
          </w:p>
        </w:tc>
      </w:tr>
      <w:tr>
        <w:trPr>
          <w:jc w:val="left"/>
        </w:trPr>
        <w:tc>
          <w:tcPr>
            <w:tcW w:w="62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bookmarkStart w:id="17" w:name="Par190"/>
            <w:bookmarkEnd w:id="17"/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1</w:t>
            </w:r>
          </w:p>
        </w:tc>
        <w:tc>
          <w:tcPr>
            <w:tcW w:w="272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Актуальность и социальная значимость проекта</w:t>
            </w:r>
          </w:p>
        </w:tc>
        <w:tc>
          <w:tcPr>
            <w:tcW w:w="191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0,2</w:t>
            </w:r>
          </w:p>
        </w:tc>
        <w:tc>
          <w:tcPr>
            <w:tcW w:w="385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информация об актуальности и социальной значимости проекта в заявке отсутствует - 0 баллов;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актуальность и социальная значимость проекта описана общими фразами, без приведения конкретных количественных и качественных показателей проблемы, на решение которой направлен проект, - 1 балл;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актуальность и социальная значимость проекта для целевой группы проекта представлены с приведением конкретных количественных и качественных показателей, но не обозначена их значимость для конкретной территории - 2 балла;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описание проблемы для целевой группы и проекта подкреплено количественными и качественными показателями, цели и задачи проекта соответствуют решению проблем, но значимость проблемы преувеличена для конкретной территории - 3 балла;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актуальность, востребованность и социальная значимость проекта для целевой группы и территории реализации проекта убедительно доказаны, четко и аргументированно изложены проблемы целевой группы, которые подкреплены конкретными количественными и качественными показателями, статистикой, в проекте указан конкретный результат, который может быть достигнут за указанные в проекте сроки, - 4 балла</w:t>
            </w:r>
          </w:p>
        </w:tc>
      </w:tr>
      <w:tr>
        <w:trPr>
          <w:jc w:val="left"/>
        </w:trPr>
        <w:tc>
          <w:tcPr>
            <w:tcW w:w="62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2</w:t>
            </w:r>
          </w:p>
        </w:tc>
        <w:tc>
          <w:tcPr>
            <w:tcW w:w="272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Соответствие мероприятий проекта его целям, задачам и ожидаемым результатам</w:t>
            </w:r>
          </w:p>
        </w:tc>
        <w:tc>
          <w:tcPr>
            <w:tcW w:w="191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0,2</w:t>
            </w:r>
          </w:p>
        </w:tc>
        <w:tc>
          <w:tcPr>
            <w:tcW w:w="385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проект проработан на низком уровне, имеются несоответствия запланированных мероприятий целям, задачам и ожидаемым результатам проекта - 0 баллов;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мероприятия проекта соответствуют целям, задачам и ожидаемым результатам, но план мероприятий не детализирован - 1 балл;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имеются устранимые нарушения логической связи между задачами, мероприятиями и ожидаемыми результатами - 2 балла;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запланированные проектом мероприятия обеспечивают достижение цели проекта, решение поставленных задач и достижение ожидаемых результатов проекта, вместе с тем сроки выполнения отдельных мероприятий проекта требуют корректировки - 3 балла;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запланированные проектом мероприятия обеспечивают достижение цели проекта, решение поставленных задач и достижение ожидаемых результатов проекта, указаны разумные сроки, позволяющие в полной мере решить задачи проекта, - 4 балла</w:t>
            </w:r>
          </w:p>
        </w:tc>
      </w:tr>
      <w:tr>
        <w:trPr>
          <w:jc w:val="left"/>
        </w:trPr>
        <w:tc>
          <w:tcPr>
            <w:tcW w:w="62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bookmarkStart w:id="18" w:name="Par206"/>
            <w:bookmarkEnd w:id="18"/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3</w:t>
            </w:r>
          </w:p>
        </w:tc>
        <w:tc>
          <w:tcPr>
            <w:tcW w:w="272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Соотношение и обоснованность планируемых расходов на реализацию проекта</w:t>
            </w:r>
          </w:p>
        </w:tc>
        <w:tc>
          <w:tcPr>
            <w:tcW w:w="191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0,2</w:t>
            </w:r>
          </w:p>
        </w:tc>
        <w:tc>
          <w:tcPr>
            <w:tcW w:w="385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затраты, указанные в смете проекта, завышены и не соответствуют мероприятиям и ожидаемым результатам проекта - 0 баллов;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затраты, указанные в смете проекта, частично соответствуют календарному плану, но ожидаемые результаты не соразмерны общей сумме расходов - 1 балл;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затраты, указанные в смете проекта, соответствуют календарному плану мероприятий, но запланированные результаты могут быть достигнуты при меньших затратах - 2 балла;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достижение результатов обосновано запланированными расходами, вместе с тем из комментариев к некоторым расходам невозможно точно определить их состав - 3 балла;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затраты, указанные в смете проекта, полностью соответствуют календарному плану, ожидаемым результатам, даны корректные комментарии по всем предполагаемым расходам - 4 балла</w:t>
            </w:r>
          </w:p>
        </w:tc>
      </w:tr>
      <w:tr>
        <w:trPr>
          <w:jc w:val="left"/>
        </w:trPr>
        <w:tc>
          <w:tcPr>
            <w:tcW w:w="62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bookmarkStart w:id="19" w:name="Par214"/>
            <w:bookmarkEnd w:id="19"/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4</w:t>
            </w:r>
          </w:p>
        </w:tc>
        <w:tc>
          <w:tcPr>
            <w:tcW w:w="272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Соответствие опыта и компетенций проектной команды планируемой деятельности, наличие квалифицированного кадрового потенциала</w:t>
            </w:r>
          </w:p>
        </w:tc>
        <w:tc>
          <w:tcPr>
            <w:tcW w:w="191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0,1</w:t>
            </w:r>
          </w:p>
        </w:tc>
        <w:tc>
          <w:tcPr>
            <w:tcW w:w="385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описание команды проекта, ее квалификации, опыта работы проектной команды в заявке отсутствует - 0 баллов;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работники, заявленные в проекте, имеют недостаточные опыт и квалификацию для реализации проекта - 1 балл;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наличие у соискателя гранта работников, имеющих опыт и квалификацию, необходимые для выполнения мероприятий проекта, отсутствие опыта организации по выбранному направлению проекта - 2 балла;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наличие у соискателя гранта работников, имеющих опыт и необходимую квалификацию, организация имеет опыт устойчивой деятельности по выбранному направлению проекта - 3 балла</w:t>
            </w:r>
          </w:p>
        </w:tc>
      </w:tr>
      <w:tr>
        <w:trPr>
          <w:jc w:val="left"/>
        </w:trPr>
        <w:tc>
          <w:tcPr>
            <w:tcW w:w="62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bookmarkStart w:id="20" w:name="Par221"/>
            <w:bookmarkEnd w:id="20"/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5</w:t>
            </w:r>
          </w:p>
        </w:tc>
        <w:tc>
          <w:tcPr>
            <w:tcW w:w="272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Масштаб реализации проекта</w:t>
            </w:r>
          </w:p>
        </w:tc>
        <w:tc>
          <w:tcPr>
            <w:tcW w:w="191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0,1</w:t>
            </w:r>
          </w:p>
        </w:tc>
        <w:tc>
          <w:tcPr>
            <w:tcW w:w="385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в содержании заявки отсутствует информация о заявленной территории реализации проекта, не подтверждается вовлечение в реализацию проекта партнеров - 0 баллов;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в содержании заявки не подтверждено взаимодействие с территориями, обозначенными в заявке, в реализацию проекта вовлечены только сотрудники организации - 1 балл;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возможность реализации проекта на заявленной территории не обеспечена в полном объеме бюджетом проекта, информация об иных источниках в заявке отсутствует - 2 балла;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в проекте предусмотрена деятельность в пределах территории его реализации за счет привлечения партнеров, но наличие устойчивых связей с партнерами в заявке не подтверждено - 3 балла;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заявленный территориальный охват проекта оправдан, использует реальные возможности организации и адекватен проблемам, на решение которых направлен проект, в реализацию проекта вовлечены сотрудники, добровольцы (волонтеры), партнеры организации, запланированное участие которых в проекте подтверждено, - 4 балла</w:t>
            </w:r>
          </w:p>
        </w:tc>
      </w:tr>
      <w:tr>
        <w:trPr>
          <w:jc w:val="left"/>
        </w:trPr>
        <w:tc>
          <w:tcPr>
            <w:tcW w:w="628" w:type="dxa"/>
            <w:tcBorders>
              <w:top w:val="single" w:sz="4"/>
              <w:left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bookmarkStart w:id="21" w:name="Par229"/>
            <w:bookmarkEnd w:id="21"/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6</w:t>
            </w:r>
          </w:p>
        </w:tc>
        <w:tc>
          <w:tcPr>
            <w:tcW w:w="2721" w:type="dxa"/>
            <w:tcBorders>
              <w:top w:val="single" w:sz="4"/>
              <w:left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Вклад организации в реализацию проекта (собственные и (или) привлеченные материальные ресурсы)</w:t>
            </w:r>
          </w:p>
        </w:tc>
        <w:tc>
          <w:tcPr>
            <w:tcW w:w="1910" w:type="dxa"/>
            <w:tcBorders>
              <w:top w:val="single" w:sz="4"/>
              <w:left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0,05</w:t>
            </w:r>
          </w:p>
        </w:tc>
        <w:tc>
          <w:tcPr>
            <w:tcW w:w="3855" w:type="dxa"/>
            <w:tcBorders>
              <w:top w:val="single" w:sz="4"/>
              <w:left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организация не располагает собственными и (или) привлеченными материальными ресурсами для реализации проекта, либо не подтверждает их наличие, либо представляет сведения и документы о материальных ресурсах, не обосновывая их отнесение к реализации проекта, или не относящихся к реализации проекта - 0 баллов;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организация располагает собственными и (или) привлеченными материальными ресурсами, относящимися к реализации проекта, и подтверждает их наличие - 1 балл</w:t>
            </w:r>
          </w:p>
        </w:tc>
      </w:tr>
      <w:tr>
        <w:trPr>
          <w:jc w:val="left"/>
        </w:trPr>
        <w:tc>
          <w:tcPr>
            <w:tcW w:w="9114" w:type="dxa"/>
            <w:gridSpan w:val="4"/>
            <w:hMerge w:val="restart"/>
            <w:tcBorders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(в ред. </w:t>
            </w:r>
            <w:hyperlink r:id="rId75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постановления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Правительства Новосибирской области от 25.04.2023 N 173-п)</w:t>
            </w:r>
          </w:p>
        </w:tc>
      </w:tr>
      <w:tr>
        <w:trPr>
          <w:jc w:val="left"/>
        </w:trPr>
        <w:tc>
          <w:tcPr>
            <w:tcW w:w="62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bookmarkStart w:id="22" w:name="Par235"/>
            <w:bookmarkEnd w:id="22"/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7</w:t>
            </w:r>
          </w:p>
        </w:tc>
        <w:tc>
          <w:tcPr>
            <w:tcW w:w="272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Информационная открытость организации</w:t>
            </w:r>
          </w:p>
        </w:tc>
        <w:tc>
          <w:tcPr>
            <w:tcW w:w="191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0,1</w:t>
            </w:r>
          </w:p>
        </w:tc>
        <w:tc>
          <w:tcPr>
            <w:tcW w:w="385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информация о деятельности организации отсутствует в сети "Интернет" и средствах массовой информации, у организации отсутствует собственный сайт, не ведется страница в социальных сетях, в проекте не представлены сведения о формах и методах коммуникации с целевой аудиторией - 0 баллов;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у организации имеется сайт, на котором представлены только основные сведения об организации, информация о деятельности и страницы в социальных сетях отсутствуют - 1 балл;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у организации имеются сайт и страницы (группы) в социальных сетях, которые содержат неактуальную или устаревшую информацию о команде организации и реализованных проектах, - 2 балла;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организация имеет действующий сайт, страницы (группы) в социальных сетях с актуальной информацией, но отсутствуют сведения о составе органов управления, реализованных ранее проектах и мероприятиях - 3 балла;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организация имеет действующий, постоянно обновляемый сайт, страницы (группы) в социальных сетях, на которых регулярно обновляется информация, на информационных ресурсах представлена подробная информация об организации, работниках, доступны документы и отчеты, информацию о деятельности легко найти в Интернете с помощью поисковых запросов - 4 балла</w:t>
            </w:r>
          </w:p>
        </w:tc>
      </w:tr>
      <w:tr>
        <w:trPr>
          <w:jc w:val="left"/>
        </w:trPr>
        <w:tc>
          <w:tcPr>
            <w:tcW w:w="628" w:type="dxa"/>
            <w:tcBorders>
              <w:top w:val="single" w:sz="4"/>
              <w:left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8</w:t>
            </w:r>
          </w:p>
        </w:tc>
        <w:tc>
          <w:tcPr>
            <w:tcW w:w="2721" w:type="dxa"/>
            <w:tcBorders>
              <w:top w:val="single" w:sz="4"/>
              <w:left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Соответствие проекта целям и задачам государственной политики по сохранению и укреплению традиционных российских духовно-нравственных ценностей</w:t>
            </w:r>
          </w:p>
        </w:tc>
        <w:tc>
          <w:tcPr>
            <w:tcW w:w="1910" w:type="dxa"/>
            <w:tcBorders>
              <w:top w:val="single" w:sz="4"/>
              <w:left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0,05</w:t>
            </w:r>
          </w:p>
        </w:tc>
        <w:tc>
          <w:tcPr>
            <w:tcW w:w="3855" w:type="dxa"/>
            <w:tcBorders>
              <w:top w:val="single" w:sz="4"/>
              <w:left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мероприятия проекта не соответствуют целям и задачам государственной политики по сохранению и укреплению традиционных российских духовно-нравственных ценностей, установленным </w:t>
            </w:r>
            <w:hyperlink r:id="rId76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разделом III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Основ государственной политики по сохранению и укреплению традиционных российских духовно-нравственных ценностей, утвержденных Указом Президента Российской Федерации от 09.11.2022 N 809, - 0 баллов;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мероприятия проекта соответствуют целям и задачам государственной политики по сохранению и укреплению традиционных российских духовно-нравственных ценностей, установленным разделом III Основ государственной политики по сохранению и укреплению традиционных российских духовно-нравственных ценностей, утвержденных Указом Президента Российской Федерации от 09.11.2022 N 809, - 1 балл</w:t>
            </w:r>
          </w:p>
        </w:tc>
      </w:tr>
      <w:tr>
        <w:trPr>
          <w:jc w:val="left"/>
        </w:trPr>
        <w:tc>
          <w:tcPr>
            <w:tcW w:w="9114" w:type="dxa"/>
            <w:gridSpan w:val="4"/>
            <w:hMerge w:val="restart"/>
            <w:tcBorders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(п. 8 введен </w:t>
            </w:r>
            <w:hyperlink r:id="rId77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постановлением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Правительства Новосибирской области от 25.04.2023 N 173-п)</w:t>
            </w:r>
          </w:p>
        </w:tc>
      </w:tr>
    </w:tbl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По каждому из критериев, указанных в  - , ,  таблицы, каждой заявке выставляются баллы от 0 до 4. По критерию, указанному в  таблицы, каждой заявке выставляются баллы от 0 до 3. По критерию, указанному в  таблицы, каждой заявке выставляются баллы от 0 до 1.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По результатам оценки заявок конкурсная комиссия рассчитывает весовое значение заявки путем сложения баллов, выставленных каждым членом конкурсной комиссии по каждому критерию, умноженное на коэффициент значимости по каждому критерию, по следующей формуле: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М = (Б1 + Б2 + ... Бn) x В1 + (Б1 + Б2 + ... Бn) x В2 +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+ ... (Б1 + Б2 + ... Бn) x Вn, где: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М - весовое значение;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Б1 - балл, выставленный 1-м членом конкурсной комиссии;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Б2 - балл, выставленный 2-м членом конкурсной комиссии;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Бn - балл, выставленный n-м членом конкурсной комиссии;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В1 - коэффициент значимости 1-го критерия оценки;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В2 - коэффициент значимости 2-го критерия оценки;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Вn - коэффициент значимости n-го критерия оценки.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Конкурсная комиссия присваивает каждой заявке порядковый номер (в порядке уменьшения ее весового значения). Заявке с самым высоким весовым значением присваивается первый номер, последующие порядковые номера присваиваются заявкам в порядке уменьшения весового значения.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 случае наличия заявок, имеющих одинаковое весовое значение, более высокий порядковый номер присваивается заявке, поступившей в более раннюю дату, а при совпадении дат - в более раннее время.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Конкурсная комиссия определяет победителей в соответствии с порядковыми номерами заявок (от самого высокого весового значения в сторону уменьшения) и исходя из объема бюджетных ассигнований на предоставление грантов, установленного министерству на текущий финансовый год в пределах лимитов бюджетных обязательств, в соответствии со сводной бюджетной росписью и кассовым планом областного бюджета.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20 в ред. </w:t>
      </w:r>
      <w:hyperlink r:id="rId78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23" w:name="Par268"/>
      <w:bookmarkEnd w:id="23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21. В состав конкурсной комиссии входят председатель комиссии, заместитель председателя комиссии, секретарь комиссии и члены комиссии (в том числе члены общественного совета при министерстве). В состав конкурсной комиссии могут входить представители Законодательного Собрания Новосибирской области, Общественной палаты Новосибирской области, некоммерческих организаций, деятельность которых направлена на решение социальных проблем, развитие гражданского общества в Новосибирской области (при условии, что такие организации не планируют участвовать в конкурсе).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79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Число членов конкурсной комиссии, замещающих государственные должности Новосибирской области, должности государственной гражданской службы, муниципальной службы, муниципальные должности, должно составлять не более одной трети от общего числа членов конкурсной комиссии.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22. Заседание конкурсной комиссии проводится не позднее 20 рабочих дней со дня окончания срока подачи заявок.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Результаты работы конкурсной комиссии оформляются протоколом рассмотрения и оценки заявок (далее - протокол), который содержит сведения об участниках заседания конкурсной комиссии, о результатах голосования (в том числе о лицах, голосовавших против принятия решения и потребовавших внести запись об этом в протокол), об особом мнении участников заседания конкурсной комиссии, которое они потребовали внести в протокол, о наличии у участников заседания конкурсной комиссии конфликта интересов в отношении рассматриваемых вопросов), весовое значение заявок, список организаций - победителей конкурса и размеры грантов. Протокол подписывается председательствующим и секретарем комиссии в течение трех рабочих дней после принятия решения конкурсной комиссией.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Протокол размещается в открытом доступе на информационных ресурсах в сети "Интернет", в том числе на информационных ресурсах об оказании финансовой поддержки социально ориентированным некоммерческим организациям, определенных приказом министерства, на едином портале, а также на официальном сайте министерства в сети "Интернет" в течение пяти календарных дней со дня его подписания.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80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22.08.2023 N 390-п)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24" w:name="Par275"/>
      <w:bookmarkEnd w:id="24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23. В течение пяти календарных дней со дня определения организаций - победителей конкурса конкурсной комиссией министерство издает приказ о результатах конкурса с указанием организаций - победителей конкурса и размера предоставляемых им грантов. На информационных ресурсах в сети "Интернет", в том числе на информационных ресурсах об оказании финансовой поддержки социально ориентированным некоммерческим организациям, определенных приказом министерства, на едином портале, а также на официальном сайте министерства в сети "Интернет" размещается информация о результатах рассмотрения заявок, включающая следующие сведения: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8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22.08.2023 N 390-п)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дату, время и место проведения рассмотрения заявок;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дату, время и место оценки заявок организаций;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3) информацию об организациях, заявки которых были рассмотрены;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4) информацию об организациях,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5) последовательность оценки заявок организаций, присвоенные заявкам организаций значения по каждому из предусмотренных критериев оценки заявок организаций, принятое на основании результатов оценки указанных заявок решение о присвоении таким заявкам порядковых номеров;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6) наименование организаций - победителей конкурса (получателей гранта), с которыми заключается соглашение (договор) по результатам конкурса (наименование организации - победителя конкурса, ее идентификационный номер налогоплательщика, название и краткое описание проекта, на осуществление которого предоставляется грант, его размер).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center"/>
        <w:outlineLvl w:val="1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III. Условия и порядок предоставления грантов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24. Размер гранта определяется в соответствии с запрашиваемым размером гранта, указанным в заявке, но не более предельного размера гранта, установленного в объявлении о проведении конкурса.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24 в ред. </w:t>
      </w:r>
      <w:hyperlink r:id="rId82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25. Результатом, в целях достижения которого предоставляется грант (далее - результат предоставления гранта), является реализованный социально значимый проект.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Показателями, необходимыми для достижения результата предоставления гранта, являются количественные характеристики проведения мероприятий социально значимого проекта, указанные в заявке организации - победителя конкурса.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26. Соглашение (договор) о предоставлении гранта заключается при условии признания организации победителем конкурса.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25" w:name="Par291"/>
      <w:bookmarkEnd w:id="25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27. В соответствии с приказом о результатах конкурса министерство заключает с каждой организацией - победителем конкурса соглашение (договор) в течение 20 рабочих дней со дня подписания протокола конкурсной комиссии о результатах конкурса.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28. В случае невозможности предоставления гранта в текущем финансовом году в связи с недостаточностью лимитов бюджетных обязательств министерство согласует с получателем гранта новые условия исполнения соглашения (договора) (уточнение финансового обеспечения предоставления гранта в счет лимитов бюджетных обязательств очередного финансового года и уточнение сроков исполнения соглашения или расторжение заключенного соглашения (договора).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29. Министерство отказывает получателю гранта в предоставлении гранта по следующим основаниям: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несоответствие представленных получателем гранта документов требованиям, определенным , ,  Порядка, или непредставление (представление не в полном объеме) указанных документов;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83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установление факта недостоверности представленной получателем гранта информации.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При наличии оснований для отказа в предоставлении гранта, указанных в настоящем пункте, министерство в течение десяти рабочих дней с момента выявления оснований для отказа направляет организации письменное уведомление об отказе в предоставлении гранта с указанием причин такого отказа по адресу, указанному в заявке.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30. В случае отказа организации - победителя конкурса от заключения соглашения (договора) в срок, установленный  Порядка, такая организация признается уклонившейся от заключения соглашения (договора). В течение пяти рабочих дней со дня истечения срока, установленного пунктом 27 Порядка, министерство направляет такой организации уведомление о признании ее уклонившейся от заключения соглашения (договора).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84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31. Соглашение (договор), дополнительное соглашение о внесении изменений, а также дополнительное соглашение о расторжении соглашения (при необходимости) заключается в соответствии с типовой формой, установленной министерством финансов и налоговой политики Новосибирской области.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32. В соглашении (договоре) указываются: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результаты предоставления гранта и показатели, необходимые для достижения результатов предоставления гранта;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85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срок (периодичность) перечисления гранта в соответствии с бюджетным законодательством Российской Федерации;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26" w:name="Par305"/>
      <w:bookmarkEnd w:id="26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3) счет (счета), на который перечисляется грант, с учетом положений, установленных бюджетным законодательством Российской Федерации;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4) условие о согласии организации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грантов на финансовое обеспечение затрат организации, на осуществление министерством в отношении их проверки соблюдения порядка и условий предоставления гранта, в том числе в части достижения результатов предоставления гранта, а также проверки органом государственного финансового контроля соблюдения организацией порядка и условий предоставления гранта в соответствии со </w:t>
      </w:r>
      <w:hyperlink r:id="rId86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статьями 268.1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и </w:t>
      </w:r>
      <w:hyperlink r:id="rId87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269.2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Бюджетного кодекса Российской Федерации;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(пп. 4 в ред. </w:t>
      </w:r>
      <w:hyperlink r:id="rId88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25.08.2022 N 406-п)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4.1) запрет приобретения за счет средств, предоставленных на финансовое обеспечение затрат организации,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Порядком;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(пп. 4.1 введен </w:t>
      </w:r>
      <w:hyperlink r:id="rId89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25.08.2022 N 406-п)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5) условие о согласовании новых условий соглашения (договора) или о расторжении соглашения (договора) при недостижении согласия по новым условиям, в случае уменьшения министерству как получателю бюджетных средств ранее доведенных лимитов бюджетных обязательств, приводящего к невозможности предоставления гранта в размере, определенном в соглашении (договоре).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33. После заключения соглашения (договора) министерство в течение 20 рабочих дней перечисляет грант на счет (счета) организации, указанный (указанные) в соглашении (договоре) в соответствии с  Порядка.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33 в ред. </w:t>
      </w:r>
      <w:hyperlink r:id="rId90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17.11.2021 N 464-п)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34. Грант предоставляется на основании подписанного организацией и министерством соглашения (договора) в пределах лимитов бюджетных обязательств, установленных министерству на текущий финансовый год в соответствии со сводной бюджетной росписью и кассовым планом областного бюджета.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35. Предоставленные гранты должны быть использованы в сроки, предусмотренные соглашениями (договорами).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Сроки использования гранта не ограничиваются финансовым годом, в котором предоставлены эти гранты.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center"/>
        <w:outlineLvl w:val="1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IV. Требования к отчетности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36. Отчетность о достижении результатов, об осуществлении расходов, источником которых является грант, предоставляется в министерство организацией не реже одного раза в квартал по формам, установленным приказом министерства финансов и налоговой политики Новосибирской области.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9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Министерство вправе устанавливать в соглашении сроки и формы представления организацией дополнительной отчетности.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center"/>
        <w:outlineLvl w:val="1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V. Требования об осуществлении контроля (мониторинга)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за соблюдением условий и порядка предоставления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грантов и ответственности за их нарушение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постановлений Правительства Новосибирской области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 25.08.2022 </w:t>
      </w:r>
      <w:hyperlink r:id="rId92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N 406-п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, от 14.02.2023 </w:t>
      </w:r>
      <w:hyperlink r:id="rId93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N 30-п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)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37. Получатель гранта несет ответственность за соблюдение условий и порядка предоставления гранта в соответствии с действующим законодательством Российской Федерации.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94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25.08.2022 N 406-п)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38. Министерство осуществляет проверку соблюдения получателем гранта порядка и условий предоставления грантов, в том числе в части достижения результатов предоставления гранта.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Органы государственного финансового контроля осуществляют проверку в соответствии со </w:t>
      </w:r>
      <w:hyperlink r:id="rId95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статьями 268.1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и </w:t>
      </w:r>
      <w:hyperlink r:id="rId96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269.2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Бюджетного кодекса Российской Федерации.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38 в ред. </w:t>
      </w:r>
      <w:hyperlink r:id="rId97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25.08.2022 N 406-п)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38.1. Министерство, министерство финансов и налоговой политики Новосибирской области проводят мониторинг достижения результатов предоставления гранта исходя из достижения значений результатов предоставления гранта,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38.1 введен </w:t>
      </w:r>
      <w:hyperlink r:id="rId98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14.02.2023 N 30-п)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27" w:name="Par336"/>
      <w:bookmarkEnd w:id="27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39. В случае нарушения получателем гранта условий, установленных при предоставлении гранта, выявленного в том числе по фактам проверок, проведенных главным распорядителем и уполномоченным органом государственного финансового контроля, грант подлежит возврату в областной бюджет.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28" w:name="Par337"/>
      <w:bookmarkEnd w:id="28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 случае недостижения значений результата предоставления гранта, выявленного по фактам проверок, проведенных министерством и уполномоченным органом государственного финансового контроля, грант подлежит возврату в областной бюджет в той части, в которой результат предоставления гранта не достигнут.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99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14.02.2023 N 30-п)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Размер гранта, подлежащий возврату в областной бюджет, в случае, если получателем гранта допущены нарушения обязательств по достижению результата предоставления гранта, определяется по формуле, указываемой в соглашении (договоре).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100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14.02.2023 N 30-п)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Министерство в течение 30 календарных дней со дня выявления указанных в  и  настоящего пункта нарушений направляет организации письменное уведомление о возврате гранта (части гранта) в областной бюджет.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Организация обязана в течение 30 календарных дней со дня получения письменного уведомления от министерства о возврате гранта перечислить указанную сумму денежных средств в областной бюджет. В случае невозврата бюджетных средств взыскание указанных средств осуществляется в судебном порядке в соответствии с законодательством Российской Федерации.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39 в ред. </w:t>
      </w:r>
      <w:hyperlink r:id="rId10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40. Гранты, не использованные организацией в сроки, предусмотренные соглашением (договором), должны быть возвращены в областной бюджет в трехдневный срок с даты окончания срока использования гранта, установленного соглашением (договором).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 случае невозврата грантов по истечении срока, указанного в настоящем пункте, взыскание указанных средств осуществляется в судебном порядке в соответствии с законодательством Российской Федерации.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left"/>
        <w:rPr>
          <w:rFonts w:ascii="Arial" w:hAnsi="Arial" w:eastAsia="Arial" w:cs="Arial"/>
          <w:b w:val="0"/>
          <w:i w:val="0"/>
          <w:strike w:val="0"/>
          <w:sz w:val="16"/>
        </w:rPr>
      </w:pPr>
      <w:hyperlink r:id="rId102">
        <w:r>
          <w:rPr>
            <w:rFonts w:ascii="Arial" w:hAnsi="Arial" w:eastAsia="Arial" w:cs="Arial"/>
            <w:b w:val="0"/>
            <w:i/>
            <w:strike w:val="0"/>
            <w:color w:val="0000ff"/>
            <w:sz w:val="16"/>
          </w:rPr>
          <w:br/>
        </w:r>
        <w:r>
          <w:rPr>
            <w:rFonts w:ascii="Arial" w:hAnsi="Arial" w:eastAsia="Arial" w:cs="Arial"/>
            <w:b w:val="0"/>
            <w:i/>
            <w:strike w:val="0"/>
            <w:color w:val="0000ff"/>
            <w:sz w:val="16"/>
          </w:rPr>
          <w:t xml:space="preserve">Постановление Правительства Новосибирской области от 26.12.2018 N 570-п (ред. от 22.08.2023) "Об утверждении государственной программы Новосибирской области "Развитие институтов региональной политики и гражданского общества в Новосибирской области" {КонсультантПлюс}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br/>
      </w:r>
    </w:p>
    <w:sectPr>
      <w:type w:val="nextPage"/>
      <w:pgSz w:w="11906" w:h="16838"/>
      <w:pgMar w:top="1440" w:right="566" w:bottom="1440" w:left="1133" w:header="0" w:footer="0" w:gutter="0"/>
      <w:cols w:num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pStyle w:val="Style_1"/>
        <w:spacing w:before="0" w:after="0" w:line="240" w:lineRule="auto"/>
        <w:jc w:val="left"/>
        <w:rPr>
          <w:sz w:val="24"/>
        </w:rPr>
      </w:pPr>
      <w:r>
        <w:rPr>
          <w:rFonts w:ascii="Arial" w:hAnsi="Arial" w:eastAsia="Arial" w:cs="Arial"/>
          <w:sz w:val="24"/>
        </w:rPr>
        <w:separator/>
      </w:r>
    </w:p>
  </w:endnote>
  <w:endnote w:type="continuationSeparator" w:id="1">
    <w:p>
      <w:pPr>
        <w:pStyle w:val="Style_1"/>
        <w:spacing w:before="0" w:after="0" w:line="240" w:lineRule="auto"/>
        <w:jc w:val="left"/>
        <w:rPr>
          <w:sz w:val="24"/>
        </w:rPr>
      </w:pPr>
      <w:r>
        <w:rPr>
          <w:rFonts w:ascii="Arial" w:hAnsi="Arial" w:eastAsia="Arial" w:cs="Arial"/>
          <w:sz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pStyle w:val="Style_1"/>
        <w:spacing w:before="0" w:after="0" w:line="240" w:lineRule="auto"/>
        <w:jc w:val="left"/>
        <w:rPr>
          <w:sz w:val="24"/>
        </w:rPr>
      </w:pPr>
      <w:r>
        <w:rPr>
          <w:rFonts w:ascii="Arial" w:hAnsi="Arial" w:eastAsia="Arial" w:cs="Arial"/>
          <w:sz w:val="24"/>
        </w:rPr>
        <w:separator/>
      </w:r>
    </w:p>
  </w:footnote>
  <w:footnote w:type="continuationSeparator" w:id="1">
    <w:p>
      <w:pPr>
        <w:pStyle w:val="Style_1"/>
        <w:spacing w:before="0" w:after="0" w:line="240" w:lineRule="auto"/>
        <w:jc w:val="left"/>
        <w:rPr>
          <w:sz w:val="24"/>
        </w:rPr>
      </w:pPr>
      <w:r>
        <w:rPr>
          <w:rFonts w:ascii="Arial" w:hAnsi="Arial" w:eastAsia="Arial" w:cs="Arial"/>
          <w:sz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forgetLastTabAlignment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spacing w:before="0" w:after="0" w:line="240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1">
    <w:name w:val="       ConsPlusNormal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16"/>
    </w:rPr>
  </w:style>
  <w:style w:type="paragraph" w:styleId="Style_2">
    <w:name w:val="       ConsPlusNonformat"/>
    <w:pPr>
      <w:spacing w:before="0" w:after="0" w:line="240" w:lineRule="auto"/>
      <w:jc w:val="left"/>
    </w:pPr>
    <w:rPr>
      <w:rFonts w:ascii="CourierNew" w:hAnsi="CourierNew" w:eastAsia="CourierNew" w:cs="CourierNew"/>
      <w:b w:val="0"/>
      <w:i w:val="0"/>
      <w:strike w:val="0"/>
      <w:sz w:val="20"/>
    </w:rPr>
  </w:style>
  <w:style w:type="paragraph" w:styleId="Style_3">
    <w:name w:val="       ConsPlusTitle"/>
    <w:pPr>
      <w:spacing w:before="0" w:after="0" w:line="240" w:lineRule="auto"/>
      <w:jc w:val="left"/>
    </w:pPr>
    <w:rPr>
      <w:rFonts w:ascii="Arial" w:hAnsi="Arial" w:eastAsia="Arial" w:cs="Arial"/>
      <w:b/>
      <w:i w:val="0"/>
      <w:strike w:val="0"/>
      <w:sz w:val="16"/>
    </w:rPr>
  </w:style>
  <w:style w:type="paragraph" w:styleId="Style_4">
    <w:name w:val="       ConsPlusCell"/>
    <w:pPr>
      <w:spacing w:before="0" w:after="0" w:line="240" w:lineRule="auto"/>
      <w:jc w:val="left"/>
    </w:pPr>
    <w:rPr>
      <w:rFonts w:ascii="CourierNew" w:hAnsi="CourierNew" w:eastAsia="CourierNew" w:cs="CourierNew"/>
      <w:b w:val="0"/>
      <w:i w:val="0"/>
      <w:strike w:val="0"/>
      <w:sz w:val="20"/>
    </w:rPr>
  </w:style>
  <w:style w:type="paragraph" w:styleId="Style_5">
    <w:name w:val="       ConsPlusDocList"/>
    <w:pPr>
      <w:spacing w:before="0" w:after="0" w:line="240" w:lineRule="auto"/>
      <w:jc w:val="left"/>
    </w:pPr>
    <w:rPr>
      <w:rFonts w:ascii="CourierNew" w:hAnsi="CourierNew" w:eastAsia="CourierNew" w:cs="CourierNew"/>
      <w:b w:val="0"/>
      <w:i w:val="0"/>
      <w:strike w:val="0"/>
      <w:sz w:val="16"/>
    </w:rPr>
  </w:style>
  <w:style w:type="paragraph" w:styleId="Style_6">
    <w:name w:val="       ConsPlusTitlePage"/>
    <w:pPr>
      <w:spacing w:before="0" w:after="0" w:line="240" w:lineRule="auto"/>
      <w:jc w:val="left"/>
    </w:pPr>
    <w:rPr>
      <w:rFonts w:ascii="Tahoma" w:hAnsi="Tahoma" w:eastAsia="Tahoma" w:cs="Tahoma"/>
      <w:b w:val="0"/>
      <w:i w:val="0"/>
      <w:strike w:val="0"/>
      <w:sz w:val="16"/>
    </w:rPr>
  </w:style>
  <w:style w:type="paragraph" w:styleId="Style_7">
    <w:name w:val="       ConsPlusJurTerm"/>
    <w:pPr>
      <w:spacing w:before="0" w:after="0" w:line="240" w:lineRule="auto"/>
      <w:jc w:val="left"/>
    </w:pPr>
    <w:rPr>
      <w:rFonts w:ascii="Tahoma" w:hAnsi="Tahoma" w:eastAsia="Tahoma" w:cs="Tahoma"/>
      <w:b w:val="0"/>
      <w:i w:val="0"/>
      <w:strike w:val="0"/>
      <w:sz w:val="26"/>
    </w:rPr>
  </w:style>
  <w:style w:type="paragraph" w:styleId="Style_8">
    <w:name w:val="       ConsPlusTextList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20"/>
    </w:rPr>
  </w:style>
  <w:style w:type="paragraph" w:styleId="Style_9">
    <w:name w:val="       ConsPlusTextList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3658389DD1FE352C31B2C02BA87A39F1E1BC225C2A1E09882C4DF158412AFEBD01111463D081BCFA8EF63D21BCE2546FB984E96802B3557A90DE4EF2nAi0F" TargetMode="External"/><Relationship Id="rId9" Type="http://schemas.openxmlformats.org/officeDocument/2006/relationships/hyperlink" Target="consultantplus://offline/ref=3658389DD1FE352C31B2C02BA87A39F1E1BC225C2A1B0A812340F158412AFEBD01111463D081BCFA8FF03421BAE2546FB984E96802B3557A90DE4EF2nAi0F" TargetMode="External"/><Relationship Id="rId10" Type="http://schemas.openxmlformats.org/officeDocument/2006/relationships/hyperlink" Target="consultantplus://offline/ref=3658389DD1FE352C31B2C02BA87A39F1E1BC225C2A1C0880284EF158412AFEBD01111463D081BCFA8FF03527BFE2546FB984E96802B3557A90DE4EF2nAi0F" TargetMode="External"/><Relationship Id="rId11" Type="http://schemas.openxmlformats.org/officeDocument/2006/relationships/hyperlink" Target="consultantplus://offline/ref=3658389DD1FE352C31B2C02BA87A39F1E1BC225C2A1C0A8E2E4DF158412AFEBD01111463D081BCFA8FF03424B5E2546FB984E96802B3557A90DE4EF2nAi0F" TargetMode="External"/><Relationship Id="rId12" Type="http://schemas.openxmlformats.org/officeDocument/2006/relationships/hyperlink" Target="consultantplus://offline/ref=3658389DD1FE352C31B2C02BA87A39F1E1BC225C2A1C058C2F49F158412AFEBD01111463D081BCFA8FF03724B9E2546FB984E96802B3557A90DE4EF2nAi0F" TargetMode="External"/><Relationship Id="rId13" Type="http://schemas.openxmlformats.org/officeDocument/2006/relationships/hyperlink" Target="consultantplus://offline/ref=3658389DD1FE352C31B2C02BA87A39F1E1BC225C2A1D08882F4DF158412AFEBD01111463D081BCFA8FF03423BDE2546FB984E96802B3557A90DE4EF2nAi0F" TargetMode="External"/><Relationship Id="rId14" Type="http://schemas.openxmlformats.org/officeDocument/2006/relationships/hyperlink" Target="consultantplus://offline/ref=3658389DD1FE352C31B2C02BA87A39F1E1BC225C2A1D0A882841F158412AFEBD01111463D081BCFA8FF03426B9E2546FB984E96802B3557A90DE4EF2nAi0F" TargetMode="External"/><Relationship Id="rId15" Type="http://schemas.openxmlformats.org/officeDocument/2006/relationships/hyperlink" Target="consultantplus://offline/ref=3658389DD1FE352C31B2C02BA87A39F1E1BC225C2A1D058E294BF158412AFEBD01111463D081BCFA8FF03423BEE2546FB984E96802B3557A90DE4EF2nAi0F" TargetMode="External"/><Relationship Id="rId16" Type="http://schemas.openxmlformats.org/officeDocument/2006/relationships/hyperlink" Target="consultantplus://offline/ref=3658389DD1FE352C31B2C02BA87A39F1E1BC225C2A1E0D8F2C41F158412AFEBD01111463D081BCFA8FF03420B5E2546FB984E96802B3557A90DE4EF2nAi0F" TargetMode="External"/><Relationship Id="rId17" Type="http://schemas.openxmlformats.org/officeDocument/2006/relationships/hyperlink" Target="consultantplus://offline/ref=3658389DD1FE352C31B2C02BA87A39F1E1BC225C2A1E08812E4EF158412AFEBD01111463D081BCFA8FF03423BBE2546FB984E96802B3557A90DE4EF2nAi0F" TargetMode="External"/><Relationship Id="rId18" Type="http://schemas.openxmlformats.org/officeDocument/2006/relationships/hyperlink" Target="consultantplus://offline/ref=3658389DD1FE352C31B2C02BA87A39F1E1BC225C2A1D0C8F2E40F158412AFEBD01111463D081BCFA8FF03425BFE2546FB984E96802B3557A90DE4EF2nAi0F" TargetMode="External"/><Relationship Id="rId19" Type="http://schemas.openxmlformats.org/officeDocument/2006/relationships/hyperlink" Target="consultantplus://offline/ref=3658389DD1FE352C31B2C02BA87A39F1E1BC225C2A1E09882C4DF158412AFEBD01111463D081BCFA8FF03425BBE2546FB984E96802B3557A90DE4EF2nAi0F" TargetMode="External"/><Relationship Id="rId20" Type="http://schemas.openxmlformats.org/officeDocument/2006/relationships/hyperlink" Target="consultantplus://offline/ref=3658389DD1FE352C31B2C02BA87A39F1E1BC225C2A1E09882C4DF158412AFEBD01111463D081BCFA8FF23227B4E2546FB984E96802B3557A90DE4EF2nAi0F" TargetMode="External"/><Relationship Id="rId21" Type="http://schemas.openxmlformats.org/officeDocument/2006/relationships/hyperlink" Target="consultantplus://offline/ref=3658389DD1FE352C31B2DE26BE1667F8ECB278532E1B07DE761DF70F1E7AF8E84151123394CCB5F0DBA17074B1EB0020FCD1FA6802AFn5i7F" TargetMode="External"/><Relationship Id="rId22" Type="http://schemas.openxmlformats.org/officeDocument/2006/relationships/hyperlink" Target="consultantplus://offline/ref=3658389DD1FE352C31B2DE26BE1667F8ECB27F522A1E07DE761DF70F1E7AF8E84151123292C4BAAFDEB4612CBEE91E3FFDCFE66A00nAiEF" TargetMode="External"/><Relationship Id="rId23" Type="http://schemas.openxmlformats.org/officeDocument/2006/relationships/hyperlink" Target="consultantplus://offline/ref=3658389DD1FE352C31B2DE26BE1667F8ECB47952231907DE761DF70F1E7AF8E84151123693C5B1FA87FB6070F8BC0D3CFDCFE56A1CAF5478n8iDF" TargetMode="External"/><Relationship Id="rId24" Type="http://schemas.openxmlformats.org/officeDocument/2006/relationships/hyperlink" Target="consultantplus://offline/ref=3658389DD1FE352C31B2C02BA87A39F1E1BC225C2A19058E2240F158412AFEBD01111463D081BCFA8FF03429BDE2546FB984E96802B3557A90DE4EF2nAi0F" TargetMode="External"/><Relationship Id="rId25" Type="http://schemas.openxmlformats.org/officeDocument/2006/relationships/hyperlink" Target="consultantplus://offline/ref=3658389DD1FE352C31B2C02BA87A39F1E1BC225C2A1D058E294BF158412AFEBD01111463D081BCFA8FF03423BFE2546FB984E96802B3557A90DE4EF2nAi0F" TargetMode="External"/><Relationship Id="rId26" Type="http://schemas.openxmlformats.org/officeDocument/2006/relationships/hyperlink" Target="consultantplus://offline/ref=3658389DD1FE352C31B2DE26BE1667F8ECB27F522A1E07DE761DF70F1E7AF8E853514A3A91C5AFFA8FEE3621BEnEiAF" TargetMode="External"/><Relationship Id="rId27" Type="http://schemas.openxmlformats.org/officeDocument/2006/relationships/hyperlink" Target="consultantplus://offline/ref=3658389DD1FE352C31B2C02BA87A39F1E1BC225C2A19058E2240F158412AFEBD01111463C281E4F68DF02A20BCF7023EFFnDi2F" TargetMode="External"/><Relationship Id="rId28" Type="http://schemas.openxmlformats.org/officeDocument/2006/relationships/hyperlink" Target="consultantplus://offline/ref=3658389DD1FE352C31B2C02BA87A39F1E1BC225C2A1C0A8E2E4DF158412AFEBD01111463D081BCFA8FF03427BCE2546FB984E96802B3557A90DE4EF2nAi0F" TargetMode="External"/><Relationship Id="rId29" Type="http://schemas.openxmlformats.org/officeDocument/2006/relationships/hyperlink" Target="consultantplus://offline/ref=3658389DD1FE352C31B2C02BA87A39F1E1BC225C2A1D058E294BF158412AFEBD01111463D081BCFA8FF03423B8E2546FB984E96802B3557A90DE4EF2nAi0F" TargetMode="External"/><Relationship Id="rId30" Type="http://schemas.openxmlformats.org/officeDocument/2006/relationships/hyperlink" Target="consultantplus://offline/ref=3658389DD1FE352C31B2C02BA87A39F1E1BC225C2A1E08812E4EF158412AFEBD01111463D081BCFA8FF03423B4E2546FB984E96802B3557A90DE4EF2nAi0F" TargetMode="External"/><Relationship Id="rId31" Type="http://schemas.openxmlformats.org/officeDocument/2006/relationships/hyperlink" Target="consultantplus://offline/ref=3658389DD1FE352C31B2C02BA87A39F1E1BC225C2A1E08812E4EF158412AFEBD01111463D081BCFA8FF03523BBE2546FB984E96802B3557A90DE4EF2nAi0F" TargetMode="External"/><Relationship Id="rId32" Type="http://schemas.openxmlformats.org/officeDocument/2006/relationships/hyperlink" Target="consultantplus://offline/ref=3658389DD1FE352C31B2C02BA87A39F1E1BC225C2A1E08812E4EF158412AFEBD01111463D081BCFA8FF03423B4E2546FB984E96802B3557A90DE4EF2nAi0F" TargetMode="External"/><Relationship Id="rId33" Type="http://schemas.openxmlformats.org/officeDocument/2006/relationships/hyperlink" Target="consultantplus://offline/ref=3658389DD1FE352C31B2C02BA87A39F1E1BC225C2A1C0A8E2E4DF158412AFEBD01111463D081BCFA8FF03427BEE2546FB984E96802B3557A90DE4EF2nAi0F" TargetMode="External"/><Relationship Id="rId34" Type="http://schemas.openxmlformats.org/officeDocument/2006/relationships/hyperlink" Target="consultantplus://offline/ref=3658389DD1FE352C31B2C02BA87A39F1E1BC225C2A1C0A8E2E4DF158412AFEBD01111463D081BCFA8FF03427B8E2546FB984E96802B3557A90DE4EF2nAi0F" TargetMode="External"/><Relationship Id="rId35" Type="http://schemas.openxmlformats.org/officeDocument/2006/relationships/hyperlink" Target="consultantplus://offline/ref=3658389DD1FE352C31B2C02BA87A39F1E1BC225C2A1E08812E4EF158412AFEBD01111463D081BCFA8FF03422BDE2546FB984E96802B3557A90DE4EF2nAi0F" TargetMode="External"/><Relationship Id="rId36" Type="http://schemas.openxmlformats.org/officeDocument/2006/relationships/hyperlink" Target="consultantplus://offline/ref=3658389DD1FE352C31B2C02BA87A39F1E1BC225C2A1E08812E4EF158412AFEBD01111463D081BCFA8FF03523BBE2546FB984E96802B3557A90DE4EF2nAi0F" TargetMode="External"/><Relationship Id="rId37" Type="http://schemas.openxmlformats.org/officeDocument/2006/relationships/hyperlink" Target="consultantplus://offline/ref=3658389DD1FE352C31B2C02BA87A39F1E1BC225C2A1E08812E4EF158412AFEBD01111463D081BCFA8FF03422BDE2546FB984E96802B3557A90DE4EF2nAi0F" TargetMode="External"/><Relationship Id="rId38" Type="http://schemas.openxmlformats.org/officeDocument/2006/relationships/hyperlink" Target="consultantplus://offline/ref=3658389DD1FE352C31B2C02BA87A39F1E1BC225C2A1E08812E4EF158412AFEBD01111463D081BCFA8FF03422BEE2546FB984E96802B3557A90DE4EF2nAi0F" TargetMode="External"/><Relationship Id="rId39" Type="http://schemas.openxmlformats.org/officeDocument/2006/relationships/hyperlink" Target="consultantplus://offline/ref=3658389DD1FE352C31B2C02BA87A39F1E1BC225C2A1E08812E4EF158412AFEBD01111463D081BCFA8FF03523BBE2546FB984E96802B3557A90DE4EF2nAi0F" TargetMode="External"/><Relationship Id="rId40" Type="http://schemas.openxmlformats.org/officeDocument/2006/relationships/hyperlink" Target="consultantplus://offline/ref=3658389DD1FE352C31B2C02BA87A39F1E1BC225C2A1E08812E4EF158412AFEBD01111463D081BCFA8FF03422BEE2546FB984E96802B3557A90DE4EF2nAi0F" TargetMode="External"/><Relationship Id="rId41" Type="http://schemas.openxmlformats.org/officeDocument/2006/relationships/hyperlink" Target="consultantplus://offline/ref=3658389DD1FE352C31B2C02BA87A39F1E1BC225C2A1C0A8E2E4DF158412AFEBD01111463D081BCFA8FF03427BAE2546FB984E96802B3557A90DE4EF2nAi0F" TargetMode="External"/><Relationship Id="rId42" Type="http://schemas.openxmlformats.org/officeDocument/2006/relationships/hyperlink" Target="consultantplus://offline/ref=3658389DD1FE352C31B2C02BA87A39F1E1BC225C2A1E0D8F2C41F158412AFEBD01111463D081BCFA8FF03423BDE2546FB984E96802B3557A90DE4EF2nAi0F" TargetMode="External"/><Relationship Id="rId43" Type="http://schemas.openxmlformats.org/officeDocument/2006/relationships/hyperlink" Target="consultantplus://offline/ref=3658389DD1FE352C31B2C02BA87A39F1E1BC225C2A1D08882F4DF158412AFEBD01111463D081BCFA8FF03423BEE2546FB984E96802B3557A90DE4EF2nAi0F" TargetMode="External"/><Relationship Id="rId44" Type="http://schemas.openxmlformats.org/officeDocument/2006/relationships/hyperlink" Target="consultantplus://offline/ref=3658389DD1FE352C31B2C02BA87A39F1E1BC225C2A1E0D8F2C41F158412AFEBD01111463D081BCFA8FF03423BFE2546FB984E96802B3557A90DE4EF2nAi0F" TargetMode="External"/><Relationship Id="rId45" Type="http://schemas.openxmlformats.org/officeDocument/2006/relationships/hyperlink" Target="consultantplus://offline/ref=3658389DD1FE352C31B2C02BA87A39F1E1BC225C2A1C0A8E2E4DF158412AFEBD01111463D081BCFA8FF03427BBE2546FB984E96802B3557A90DE4EF2nAi0F" TargetMode="External"/><Relationship Id="rId46" Type="http://schemas.openxmlformats.org/officeDocument/2006/relationships/hyperlink" Target="consultantplus://offline/ref=3658389DD1FE352C31B2C02BA87A39F1E1BC225C2A1E08812E4EF158412AFEBD01111463D081BCFA8FF03422B8E2546FB984E96802B3557A90DE4EF2nAi0F" TargetMode="External"/><Relationship Id="rId47" Type="http://schemas.openxmlformats.org/officeDocument/2006/relationships/hyperlink" Target="consultantplus://offline/ref=3658389DD1FE352C31B2C02BA87A39F1E1BC225C2A1E08812E4EF158412AFEBD01111463D081BCFA8FF03523BBE2546FB984E96802B3557A90DE4EF2nAi0F" TargetMode="External"/><Relationship Id="rId48" Type="http://schemas.openxmlformats.org/officeDocument/2006/relationships/hyperlink" Target="consultantplus://offline/ref=3658389DD1FE352C31B2C02BA87A39F1E1BC225C2A1E08812E4EF158412AFEBD01111463D081BCFA8FF03422B8E2546FB984E96802B3557A90DE4EF2nAi0F" TargetMode="External"/><Relationship Id="rId49" Type="http://schemas.openxmlformats.org/officeDocument/2006/relationships/hyperlink" Target="consultantplus://offline/ref=3658389DD1FE352C31B2C02BA87A39F1E1BC225C2A1C058C2F49F158412AFEBD01111463D081BCFA8FF03724B9E2546FB984E96802B3557A90DE4EF2nAi0F" TargetMode="External"/><Relationship Id="rId50" Type="http://schemas.openxmlformats.org/officeDocument/2006/relationships/hyperlink" Target="consultantplus://offline/ref=3658389DD1FE352C31B2C02BA87A39F1E1BC225C2A1C0A8E2E4DF158412AFEBD01111463D081BCFA8FF03426BBE2546FB984E96802B3557A90DE4EF2nAi0F" TargetMode="External"/><Relationship Id="rId51" Type="http://schemas.openxmlformats.org/officeDocument/2006/relationships/hyperlink" Target="consultantplus://offline/ref=3658389DD1FE352C31B2C02BA87A39F1E1BC225C2A1C0A8E2E4DF158412AFEBD01111463D081BCFA8FF03426B5E2546FB984E96802B3557A90DE4EF2nAi0F" TargetMode="External"/><Relationship Id="rId52" Type="http://schemas.openxmlformats.org/officeDocument/2006/relationships/hyperlink" Target="consultantplus://offline/ref=3658389DD1FE352C31B2C02BA87A39F1E1BC225C2A1C0A8E2E4DF158412AFEBD01111463D081BCFA8FF03429BCE2546FB984E96802B3557A90DE4EF2nAi0F" TargetMode="External"/><Relationship Id="rId53" Type="http://schemas.openxmlformats.org/officeDocument/2006/relationships/hyperlink" Target="consultantplus://offline/ref=3658389DD1FE352C31B2C02BA87A39F1E1BC225C2A1C0A8E2E4DF158412AFEBD01111463D081BCFA8FF03429BDE2546FB984E96802B3557A90DE4EF2nAi0F" TargetMode="External"/><Relationship Id="rId54" Type="http://schemas.openxmlformats.org/officeDocument/2006/relationships/hyperlink" Target="consultantplus://offline/ref=3658389DD1FE352C31B2C02BA87A39F1E1BC225C2A1E08812E4EF158412AFEBD01111463D081BCFA8FF03422B9E2546FB984E96802B3557A90DE4EF2nAi0F" TargetMode="External"/><Relationship Id="rId55" Type="http://schemas.openxmlformats.org/officeDocument/2006/relationships/hyperlink" Target="consultantplus://offline/ref=3658389DD1FE352C31B2C02BA87A39F1E1BC225C2A1E08812E4EF158412AFEBD01111463D081BCFA8FF03523BBE2546FB984E96802B3557A90DE4EF2nAi0F" TargetMode="External"/><Relationship Id="rId56" Type="http://schemas.openxmlformats.org/officeDocument/2006/relationships/hyperlink" Target="consultantplus://offline/ref=3658389DD1FE352C31B2C02BA87A39F1E1BC225C2A1E08812E4EF158412AFEBD01111463D081BCFA8FF03422B9E2546FB984E96802B3557A90DE4EF2nAi0F" TargetMode="External"/><Relationship Id="rId57" Type="http://schemas.openxmlformats.org/officeDocument/2006/relationships/hyperlink" Target="consultantplus://offline/ref=3658389DD1FE352C31B2C02BA87A39F1E1BC225C2A1C0A8E2E4DF158412AFEBD01111463D081BCFA8FF03429BEE2546FB984E96802B3557A90DE4EF2nAi0F" TargetMode="External"/><Relationship Id="rId58" Type="http://schemas.openxmlformats.org/officeDocument/2006/relationships/hyperlink" Target="consultantplus://offline/ref=3658389DD1FE352C31B2C02BA87A39F1E1BC225C2A1E08812E4EF158412AFEBD01111463D081BCFA8FF03422BAE2546FB984E96802B3557A90DE4EF2nAi0F" TargetMode="External"/><Relationship Id="rId59" Type="http://schemas.openxmlformats.org/officeDocument/2006/relationships/hyperlink" Target="consultantplus://offline/ref=3658389DD1FE352C31B2C02BA87A39F1E1BC225C2A1E08812E4EF158412AFEBD01111463D081BCFA8FF03523BBE2546FB984E96802B3557A90DE4EF2nAi0F" TargetMode="External"/><Relationship Id="rId60" Type="http://schemas.openxmlformats.org/officeDocument/2006/relationships/hyperlink" Target="consultantplus://offline/ref=3658389DD1FE352C31B2C02BA87A39F1E1BC225C2A1E08812E4EF158412AFEBD01111463D081BCFA8FF03422BAE2546FB984E96802B3557A90DE4EF2nAi0F" TargetMode="External"/><Relationship Id="rId61" Type="http://schemas.openxmlformats.org/officeDocument/2006/relationships/hyperlink" Target="consultantplus://offline/ref=3658389DD1FE352C31B2C02BA87A39F1E1BC225C2A1C0A8E2E4DF158412AFEBD01111463D081BCFA8FF03429BBE2546FB984E96802B3557A90DE4EF2nAi0F" TargetMode="External"/><Relationship Id="rId62" Type="http://schemas.openxmlformats.org/officeDocument/2006/relationships/hyperlink" Target="consultantplus://offline/ref=3658389DD1FE352C31B2C02BA87A39F1E1BC225C2A1E0D8F2C41F158412AFEBD01111463D081BCFA8FF03423B9E2546FB984E96802B3557A90DE4EF2nAi0F" TargetMode="External"/><Relationship Id="rId63" Type="http://schemas.openxmlformats.org/officeDocument/2006/relationships/hyperlink" Target="consultantplus://offline/ref=3658389DD1FE352C31B2C02BA87A39F1E1BC225C2A1E08812E4EF158412AFEBD01111463D081BCFA8FF03425BAE2546FB984E96802B3557A90DE4EF2nAi0F" TargetMode="External"/><Relationship Id="rId64" Type="http://schemas.openxmlformats.org/officeDocument/2006/relationships/hyperlink" Target="consultantplus://offline/ref=3658389DD1FE352C31B2C02BA87A39F1E1BC225C2A1E08812E4EF158412AFEBD01111463D081BCFA8FF03425BBE2546FB984E96802B3557A90DE4EF2nAi0F" TargetMode="External"/><Relationship Id="rId65" Type="http://schemas.openxmlformats.org/officeDocument/2006/relationships/hyperlink" Target="consultantplus://offline/ref=3658389DD1FE352C31B2C02BA87A39F1E1BC225C2A1E0D8F2C41F158412AFEBD01111463D081BCFA8FF03423BAE2546FB984E96802B3557A90DE4EF2nAi0F" TargetMode="External"/><Relationship Id="rId66" Type="http://schemas.openxmlformats.org/officeDocument/2006/relationships/hyperlink" Target="consultantplus://offline/ref=3658389DD1FE352C31B2C02BA87A39F1E1BC225C2A1E08812E4EF158412AFEBD01111463D081BCFA8FF03425B4E2546FB984E96802B3557A90DE4EF2nAi0F" TargetMode="External"/><Relationship Id="rId67" Type="http://schemas.openxmlformats.org/officeDocument/2006/relationships/hyperlink" Target="consultantplus://offline/ref=3658389DD1FE352C31B2C02BA87A39F1E1BC225C2A1E0D8F2C41F158412AFEBD01111463D081BCFA8FF03423BBE2546FB984E96802B3557A90DE4EF2nAi0F" TargetMode="External"/><Relationship Id="rId68" Type="http://schemas.openxmlformats.org/officeDocument/2006/relationships/hyperlink" Target="consultantplus://offline/ref=3658389DD1FE352C31B2C02BA87A39F1E1BC225C2A1C0A8E2E4DF158412AFEBD01111463D081BCFA8FF03428BDE2546FB984E96802B3557A90DE4EF2nAi0F" TargetMode="External"/><Relationship Id="rId69" Type="http://schemas.openxmlformats.org/officeDocument/2006/relationships/hyperlink" Target="consultantplus://offline/ref=3658389DD1FE352C31B2C02BA87A39F1E1BC225C2A1D08882F4DF158412AFEBD01111463D081BCFA8FF03423B8E2546FB984E96802B3557A90DE4EF2nAi0F" TargetMode="External"/><Relationship Id="rId70" Type="http://schemas.openxmlformats.org/officeDocument/2006/relationships/hyperlink" Target="consultantplus://offline/ref=3658389DD1FE352C31B2C02BA87A39F1E1BC225C2A1C0A8E2E4DF158412AFEBD01111463D081BCFA8FF03428B8E2546FB984E96802B3557A90DE4EF2nAi0F" TargetMode="External"/><Relationship Id="rId71" Type="http://schemas.openxmlformats.org/officeDocument/2006/relationships/hyperlink" Target="consultantplus://offline/ref=3658389DD1FE352C31B2C02BA87A39F1E1BC225C2A1C0A8E2E4DF158412AFEBD01111463D081BCFA8FF03428B9E2546FB984E96802B3557A90DE4EF2nAi0F" TargetMode="External"/><Relationship Id="rId72" Type="http://schemas.openxmlformats.org/officeDocument/2006/relationships/hyperlink" Target="consultantplus://offline/ref=3658389DD1FE352C31B2C02BA87A39F1E1BC225C2A1C0A8E2E4DF158412AFEBD01111463D081BCFA8FF03428BAE2546FB984E96802B3557A90DE4EF2nAi0F" TargetMode="External"/><Relationship Id="rId73" Type="http://schemas.openxmlformats.org/officeDocument/2006/relationships/hyperlink" Target="consultantplus://offline/ref=3658389DD1FE352C31B2C02BA87A39F1E1BC225C2A1C0A8E2E4DF158412AFEBD01111463D081BCFA8FF03428BBE2546FB984E96802B3557A90DE4EF2nAi0F" TargetMode="External"/><Relationship Id="rId74" Type="http://schemas.openxmlformats.org/officeDocument/2006/relationships/hyperlink" Target="consultantplus://offline/ref=3658389DD1FE352C31B2C02BA87A39F1E1BC225C2A1C0A8E2E4DF158412AFEBD01111463D081BCFA8FF03428B4E2546FB984E96802B3557A90DE4EF2nAi0F" TargetMode="External"/><Relationship Id="rId75" Type="http://schemas.openxmlformats.org/officeDocument/2006/relationships/hyperlink" Target="consultantplus://offline/ref=3658389DD1FE352C31B2C02BA87A39F1E1BC225C2A1E0D8F2C41F158412AFEBD01111463D081BCFA8FF03422BCE2546FB984E96802B3557A90DE4EF2nAi0F" TargetMode="External"/><Relationship Id="rId76" Type="http://schemas.openxmlformats.org/officeDocument/2006/relationships/hyperlink" Target="consultantplus://offline/ref=3658389DD1FE352C31B2DE26BE1667F8ECB47C582B1E07DE761DF70F1E7AF8E84151123693C5B1FE8DFB6070F8BC0D3CFDCFE56A1CAF5478n8iDF" TargetMode="External"/><Relationship Id="rId77" Type="http://schemas.openxmlformats.org/officeDocument/2006/relationships/hyperlink" Target="consultantplus://offline/ref=3658389DD1FE352C31B2C02BA87A39F1E1BC225C2A1E0D8F2C41F158412AFEBD01111463D081BCFA8FF03422BDE2546FB984E96802B3557A90DE4EF2nAi0F" TargetMode="External"/><Relationship Id="rId78" Type="http://schemas.openxmlformats.org/officeDocument/2006/relationships/hyperlink" Target="consultantplus://offline/ref=3658389DD1FE352C31B2C02BA87A39F1E1BC225C2A1C0A8E2E4DF158412AFEBD01111463D081BCFA8FF03428B5E2546FB984E96802B3557A90DE4EF2nAi0F" TargetMode="External"/><Relationship Id="rId79" Type="http://schemas.openxmlformats.org/officeDocument/2006/relationships/hyperlink" Target="consultantplus://offline/ref=3658389DD1FE352C31B2C02BA87A39F1E1BC225C2A1C0A8E2E4DF158412AFEBD01111463D081BCFA8FF03525BBE2546FB984E96802B3557A90DE4EF2nAi0F" TargetMode="External"/><Relationship Id="rId80" Type="http://schemas.openxmlformats.org/officeDocument/2006/relationships/hyperlink" Target="consultantplus://offline/ref=3658389DD1FE352C31B2C02BA87A39F1E1BC225C2A1E08812E4EF158412AFEBD01111463D081BCFA8FF03425B5E2546FB984E96802B3557A90DE4EF2nAi0F" TargetMode="External"/><Relationship Id="rId81" Type="http://schemas.openxmlformats.org/officeDocument/2006/relationships/hyperlink" Target="consultantplus://offline/ref=3658389DD1FE352C31B2C02BA87A39F1E1BC225C2A1E08812E4EF158412AFEBD01111463D081BCFA8FF03424BCE2546FB984E96802B3557A90DE4EF2nAi0F" TargetMode="External"/><Relationship Id="rId82" Type="http://schemas.openxmlformats.org/officeDocument/2006/relationships/hyperlink" Target="consultantplus://offline/ref=3658389DD1FE352C31B2C02BA87A39F1E1BC225C2A1C0A8E2E4DF158412AFEBD01111463D081BCFA8FF03525B5E2546FB984E96802B3557A90DE4EF2nAi0F" TargetMode="External"/><Relationship Id="rId83" Type="http://schemas.openxmlformats.org/officeDocument/2006/relationships/hyperlink" Target="consultantplus://offline/ref=3658389DD1FE352C31B2C02BA87A39F1E1BC225C2A1C0A8E2E4DF158412AFEBD01111463D081BCFA8FF03524BDE2546FB984E96802B3557A90DE4EF2nAi0F" TargetMode="External"/><Relationship Id="rId84" Type="http://schemas.openxmlformats.org/officeDocument/2006/relationships/hyperlink" Target="consultantplus://offline/ref=3658389DD1FE352C31B2C02BA87A39F1E1BC225C2A1C0A8E2E4DF158412AFEBD01111463D081BCFA8FF03524BEE2546FB984E96802B3557A90DE4EF2nAi0F" TargetMode="External"/><Relationship Id="rId85" Type="http://schemas.openxmlformats.org/officeDocument/2006/relationships/hyperlink" Target="consultantplus://offline/ref=3658389DD1FE352C31B2C02BA87A39F1E1BC225C2A1C0A8E2E4DF158412AFEBD01111463D081BCFA8FF03524BFE2546FB984E96802B3557A90DE4EF2nAi0F" TargetMode="External"/><Relationship Id="rId86" Type="http://schemas.openxmlformats.org/officeDocument/2006/relationships/hyperlink" Target="consultantplus://offline/ref=3658389DD1FE352C31B2DE26BE1667F8ECB278532E1B07DE761DF70F1E7AF8E84151123494C5B5F0DBA17074B1EB0020FCD1FA6802AFn5i7F" TargetMode="External"/><Relationship Id="rId87" Type="http://schemas.openxmlformats.org/officeDocument/2006/relationships/hyperlink" Target="consultantplus://offline/ref=3658389DD1FE352C31B2DE26BE1667F8ECB278532E1B07DE761DF70F1E7AF8E84151123494C7B3F0DBA17074B1EB0020FCD1FA6802AFn5i7F" TargetMode="External"/><Relationship Id="rId88" Type="http://schemas.openxmlformats.org/officeDocument/2006/relationships/hyperlink" Target="consultantplus://offline/ref=3658389DD1FE352C31B2C02BA87A39F1E1BC225C2A1D08882F4DF158412AFEBD01111463D081BCFA8FF03423BBE2546FB984E96802B3557A90DE4EF2nAi0F" TargetMode="External"/><Relationship Id="rId89" Type="http://schemas.openxmlformats.org/officeDocument/2006/relationships/hyperlink" Target="consultantplus://offline/ref=3658389DD1FE352C31B2C02BA87A39F1E1BC225C2A1D08882F4DF158412AFEBD01111463D081BCFA8FF03423B5E2546FB984E96802B3557A90DE4EF2nAi0F" TargetMode="External"/><Relationship Id="rId90" Type="http://schemas.openxmlformats.org/officeDocument/2006/relationships/hyperlink" Target="consultantplus://offline/ref=3658389DD1FE352C31B2C02BA87A39F1E1BC225C2A1C0880284EF158412AFEBD01111463D081BCFA8FF03527BFE2546FB984E96802B3557A90DE4EF2nAi0F" TargetMode="External"/><Relationship Id="rId91" Type="http://schemas.openxmlformats.org/officeDocument/2006/relationships/hyperlink" Target="consultantplus://offline/ref=3658389DD1FE352C31B2C02BA87A39F1E1BC225C2A1C0A8E2E4DF158412AFEBD01111463D081BCFA8FF03524B8E2546FB984E96802B3557A90DE4EF2nAi0F" TargetMode="External"/><Relationship Id="rId92" Type="http://schemas.openxmlformats.org/officeDocument/2006/relationships/hyperlink" Target="consultantplus://offline/ref=3658389DD1FE352C31B2C02BA87A39F1E1BC225C2A1D08882F4DF158412AFEBD01111463D081BCFA8FF03422BDE2546FB984E96802B3557A90DE4EF2nAi0F" TargetMode="External"/><Relationship Id="rId93" Type="http://schemas.openxmlformats.org/officeDocument/2006/relationships/hyperlink" Target="consultantplus://offline/ref=3658389DD1FE352C31B2C02BA87A39F1E1BC225C2A1D058E294BF158412AFEBD01111463D081BCFA8FF03423B9E2546FB984E96802B3557A90DE4EF2nAi0F" TargetMode="External"/><Relationship Id="rId94" Type="http://schemas.openxmlformats.org/officeDocument/2006/relationships/hyperlink" Target="consultantplus://offline/ref=3658389DD1FE352C31B2C02BA87A39F1E1BC225C2A1D08882F4DF158412AFEBD01111463D081BCFA8FF03422BEE2546FB984E96802B3557A90DE4EF2nAi0F" TargetMode="External"/><Relationship Id="rId95" Type="http://schemas.openxmlformats.org/officeDocument/2006/relationships/hyperlink" Target="consultantplus://offline/ref=3658389DD1FE352C31B2DE26BE1667F8ECB278532E1B07DE761DF70F1E7AF8E84151123494C5B5F0DBA17074B1EB0020FCD1FA6802AFn5i7F" TargetMode="External"/><Relationship Id="rId96" Type="http://schemas.openxmlformats.org/officeDocument/2006/relationships/hyperlink" Target="consultantplus://offline/ref=3658389DD1FE352C31B2DE26BE1667F8ECB278532E1B07DE761DF70F1E7AF8E84151123494C7B3F0DBA17074B1EB0020FCD1FA6802AFn5i7F" TargetMode="External"/><Relationship Id="rId97" Type="http://schemas.openxmlformats.org/officeDocument/2006/relationships/hyperlink" Target="consultantplus://offline/ref=3658389DD1FE352C31B2C02BA87A39F1E1BC225C2A1D08882F4DF158412AFEBD01111463D081BCFA8FF03422BFE2546FB984E96802B3557A90DE4EF2nAi0F" TargetMode="External"/><Relationship Id="rId98" Type="http://schemas.openxmlformats.org/officeDocument/2006/relationships/hyperlink" Target="consultantplus://offline/ref=3658389DD1FE352C31B2C02BA87A39F1E1BC225C2A1D058E294BF158412AFEBD01111463D081BCFA8FF03423BAE2546FB984E96802B3557A90DE4EF2nAi0F" TargetMode="External"/><Relationship Id="rId99" Type="http://schemas.openxmlformats.org/officeDocument/2006/relationships/hyperlink" Target="consultantplus://offline/ref=3658389DD1FE352C31B2C02BA87A39F1E1BC225C2A1D058E294BF158412AFEBD01111463D081BCFA8FF03423B4E2546FB984E96802B3557A90DE4EF2nAi0F" TargetMode="External"/><Relationship Id="rId100" Type="http://schemas.openxmlformats.org/officeDocument/2006/relationships/hyperlink" Target="consultantplus://offline/ref=3658389DD1FE352C31B2C02BA87A39F1E1BC225C2A1D058E294BF158412AFEBD01111463D081BCFA8FF03422BCE2546FB984E96802B3557A90DE4EF2nAi0F" TargetMode="External"/><Relationship Id="rId101" Type="http://schemas.openxmlformats.org/officeDocument/2006/relationships/hyperlink" Target="consultantplus://offline/ref=3658389DD1FE352C31B2C02BA87A39F1E1BC225C2A1C0A8E2E4DF158412AFEBD01111463D081BCFA8FF03524BBE2546FB984E96802B3557A90DE4EF2nAi0F" TargetMode="External"/><Relationship Id="rId102" Type="http://schemas.openxmlformats.org/officeDocument/2006/relationships/hyperlink" Target="consultantplus://offline/ref=3658389DD1FE352C31B2C02BA87A39F1E1BC225C2A1E09882C4DF158412AFEBD01111463D081BCFA8EF03225BFE2546FB984E96802B3557A90DE4EF2nAi0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26.12.2018 N 570-п(ред. от 22.08.2023)&amp;amp;quot;Об утверждении государственной программы Новосибирской области &amp;amp;quot;Развитие институтов региональной политики и гражданского общества в Новосибирской области&amp;amp;quot;</dc:title>
  <dc:creator/>
  <cp:lastModifiedBy/>
</cp:coreProperties>
</file>