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6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Новосибирской области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26.12.2018 N 570-п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ОПРЕДЕЛЕНИЯ ОБЪЕМА И ПРЕДОСТАВЛЕНИЯ СУБСИДИЙ РЕСУРСНЫМ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ЦЕНТРАМ МУНИЦИПАЛЬНЫХ РАЙОНОВ И ГОРОДСКИХ ОКРУГОВ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НОВОСИБИРСКОЙ ОБЛАСТИ ИЗ ОБЛАСТНОГО БЮДЖЕТА НОВОСИБИРСКОЙ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ОБЛАСТИ НА РЕАЛИЗАЦИЮ ПРОГРАММ ДЕЯТЕЛЬНОСТИ, НАПРАВЛЕННЫХ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РАЗВИТИЕ ОБЩЕСТВЕННЫХ ИНИЦИАТИВ И СОЦИАЛЬНО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ОРИЕНТИРОВАННЫХ НЕКОММЕРЧЕСКИХ ОРГАНИЗАЦИЙ, В РАМКАХ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МЕРОПРИЯТИЙ ГОСУДАРСТВЕННОЙ ПРОГРАММЫ НОВОСИБИРСКОЙ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ОБЛАСТИ "РАЗВИТИЕ ИНСТИТУТОВ РЕГИОНАЛЬНОЙ ПОЛИТИКИ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ГРАЖДАНСКОГО ОБЩЕСТВА В НОВОСИБИРСКОЙ ОБЛАСТИ"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63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Новосибирской области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01.06.2021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194-п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17.11.2021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464-п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18.01.2022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25.08.2022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406-п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01.11.2022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507-п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14.02.2023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25.04.2023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173-п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изм., внесенными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Новосибирской области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16.03.2022 N 94-п)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Общие положения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Порядок определения объема и предоставления субсидий ресурсным центрам муниципальных районов и городских округов Новосибирской области из областного бюджета Новосибирской области на реализацию программ деятельности, направленных на развитие общественных инициатив и социально ориентированных некоммерческих организаций, в рамках мероприятий государственной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Новосибирской области "Развитие институтов региональной политики и гражданского общества в Новосибирской области" (далее - Порядок) определяет цели, условия, процедуру определения объема и предоставления субсидий из областного бюджета Новосибирской области (далее - областной бюджет) на реализацию программ деятельности ресурсных центров муниципальных районов и городских округов Новосибирской области, направленных на развитие общественных инициатив и социально ориентированных некоммерческих организаций (далее соответственно - программа деятельности ресурсного центра, СО НКО), в рамках мероприятий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подпрограммы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области" государственной программы Новосибирской области "Развитие институтов региональной политики и гражданского общества в Новосибирской области" (далее - подпрограмма).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Порядок разработан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пунктом 2 статьи 78.1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Федерации, Федеральным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12.01.1996 N 7-ФЗ "О некоммерческих организациях",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17.11.2021 N 464-п)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Министерство региональной политики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 о субсидиях подлежат размещению на едином портале бюджетной системы Российской Федерации в информационно-телекоммуникационной сети "Интернет", который является частью государственной интегрированной информационной системы управления общественными финансами "Электронный бюджет", в разделе "Бюджет" (далее соответственно - единый портал, сеть "Интернет"), 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14.02.2023 N 30-п)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31"/>
      <w:bookmarkEnd w:id="0"/>
      <w:r>
        <w:rPr>
          <w:rFonts w:ascii="Arial" w:hAnsi="Arial" w:cs="Arial"/>
          <w:sz w:val="20"/>
          <w:szCs w:val="20"/>
        </w:rPr>
        <w:t>4. Субсидии предоставляются министерством в целях финансового обеспечения затрат при выполнении мероприятий, предусмотренных подпрограммой, на реализацию программ деятельности ресурсных центров.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счет предоставленной субсидии запрещается осуществлять расходы, напрямую не связанные с реализацией программы деятельности ресурсных центров.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3"/>
      <w:bookmarkEnd w:id="1"/>
      <w:r>
        <w:rPr>
          <w:rFonts w:ascii="Arial" w:hAnsi="Arial" w:cs="Arial"/>
          <w:sz w:val="20"/>
          <w:szCs w:val="20"/>
        </w:rPr>
        <w:t xml:space="preserve">5. К категории получателей субсидий, имеющих право на получение субсидии, относятся социально ориентированные некоммерческие организации, зарегистрированные в установленном порядке на территории Новосибирской области и осуществляющие уставную деятельность в соответствии с Федеральным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12.01.1996 N 7-ФЗ "О некоммерческих организациях" и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области", за исключением государственных (муниципальных) учреждений (далее - ресурсные центры).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Порядок проведения отбора ресурсных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центров для предоставления субсидий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Субсидии предоставляются по результатам конкурса, организатором которого является министерство.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получателей субсидий для предоставления субсидий осуществляется на условиях прозрачности и открытости путем проведения конкурса,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Конкурс среди ресурсных центров осуществляется по критериям отбора, указанным в </w:t>
      </w:r>
      <w:hyperlink w:anchor="Par161" w:history="1">
        <w:r>
          <w:rPr>
            <w:rFonts w:ascii="Arial" w:hAnsi="Arial" w:cs="Arial"/>
            <w:color w:val="0000FF"/>
            <w:sz w:val="20"/>
            <w:szCs w:val="20"/>
          </w:rPr>
          <w:t>пункте 20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целях проведения отбора получателей субсидий для предоставления субсидий министерство: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издает приказ об объявлении конкурса, которым: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определяет: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дату начала подачи или окончания приема заявок на участие в конкурсе (далее - заявки);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Новосибирской области от 18.01.2022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N 1-п</w:t>
        </w:r>
      </w:hyperlink>
      <w:r>
        <w:rPr>
          <w:rFonts w:ascii="Arial" w:hAnsi="Arial" w:cs="Arial"/>
          <w:sz w:val="20"/>
          <w:szCs w:val="20"/>
        </w:rPr>
        <w:t xml:space="preserve">, от 14.02.2023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N 30-п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подачи заявок;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реализации программ деятельности ресурсных центров;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утверждает: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форму заявки;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положение о конкурсной комиссии для рассмотрения и оценки заявок ресурсных центров (далее - конкурсная комиссия) и состав конкурсной комиссии;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устанавливает предельный размер субсидий;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размещает объявление о проведении конкурса в соответствии с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пунктом 8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организует консультирование по вопросам подготовки заявок;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организует прием, регистрацию заявок;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осуществляет проверку поданных заявок в соответствии с </w:t>
      </w: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пунктами 16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35" w:history="1">
        <w:r>
          <w:rPr>
            <w:rFonts w:ascii="Arial" w:hAnsi="Arial" w:cs="Arial"/>
            <w:color w:val="0000FF"/>
            <w:sz w:val="20"/>
            <w:szCs w:val="20"/>
          </w:rPr>
          <w:t>17</w:t>
        </w:r>
      </w:hyperlink>
      <w:r>
        <w:rPr>
          <w:rFonts w:ascii="Arial" w:hAnsi="Arial" w:cs="Arial"/>
          <w:sz w:val="20"/>
          <w:szCs w:val="20"/>
        </w:rPr>
        <w:t xml:space="preserve"> Порядка, передает на рассмотрение конкурсной комиссии заявки, допущенные до участия в конкурсе;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обеспечивает сохранность поданных заявок;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организует работу конкурсной комиссии;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на основании решения конкурсной комиссии издает приказ о результатах конкурса с указанием ресурсных центров - победителей конкурса, размерах предоставляемых субсидий;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заключает соглашения (договоры) о предоставлении субсидий с ресурсными центрами - победителями конкурса в соответствии с типовой формой, установленной министерством финансов и налоговой политики Новосибирской области (далее - соглашение (договор).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0"/>
      <w:bookmarkEnd w:id="2"/>
      <w:r>
        <w:rPr>
          <w:rFonts w:ascii="Arial" w:hAnsi="Arial" w:cs="Arial"/>
          <w:sz w:val="20"/>
          <w:szCs w:val="20"/>
        </w:rPr>
        <w:t>8. Объявление о проведении конкурса размещается на едином портале, а также на официальном сайте министерства в сети "Интернет" не позднее чем за 30 календарных дней до окончания срока приема заявок.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Объявление о проведении конкурса содержит: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сроки проведения конкурса;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 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1.1) дату начала подачи или окончания приема предложений (заявок) ресурсных центров, которая не может быть ранее 30-го календарного дня, следующего за днем размещения объявления о проведении конкурса;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1.1 введен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наименование, место нахождения, почтовый адрес, адрес электронной почты министерства;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результаты предоставления субсидии;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доменное имя, и (или) сетевой адрес, и (или) указатель страниц сайта в сети "Интернет", на котором обеспечивается проведение конкурса;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требования к ресурсным центрам в соответствии с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пунктами 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86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Порядка и перечень документов, представляемых ресурсными центрами для подтверждения их соответствия указанным требованиям;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порядок подачи заявок ресурсными центрами и требования, предъявляемые к форме и содержанию заявок, подаваемых ресурсными центрами, в соответствии с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пунктом 12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порядок отзыва заявок ресурсными центрами, порядок возврата заявок ресурсным центрам, определяющий в том числе основания для возврата заявок ресурсным центрам, порядок внесения изменений в заявки ресурсными центрами и в соответствии с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пунктом 15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правила рассмотрения и оценки заявок ресурсных центров в соответствии с </w:t>
      </w: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пунктами 16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44" w:history="1">
        <w:r>
          <w:rPr>
            <w:rFonts w:ascii="Arial" w:hAnsi="Arial" w:cs="Arial"/>
            <w:color w:val="0000FF"/>
            <w:sz w:val="20"/>
            <w:szCs w:val="20"/>
          </w:rPr>
          <w:t>18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61" w:history="1">
        <w:r>
          <w:rPr>
            <w:rFonts w:ascii="Arial" w:hAnsi="Arial" w:cs="Arial"/>
            <w:color w:val="0000FF"/>
            <w:sz w:val="20"/>
            <w:szCs w:val="20"/>
          </w:rPr>
          <w:t>20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233" w:history="1">
        <w:r>
          <w:rPr>
            <w:rFonts w:ascii="Arial" w:hAnsi="Arial" w:cs="Arial"/>
            <w:color w:val="0000FF"/>
            <w:sz w:val="20"/>
            <w:szCs w:val="20"/>
          </w:rPr>
          <w:t>23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порядок предоставления ресурсным центрам разъяснений положений объявления о проведении конкурса, даты начала и окончания срока такого предоставления, в том числе номера телефонов и адреса электронной почты, по которым министерство предоставляет ресурсным центрам разъяснения положений объявления о проведении конкурса;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информацию о предельном размере субсидии;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срок, в течение которого ресурсный центр - победитель (ресурсные центры - победители) конкурса должен подписать соглашение (договор) о предоставлении субсидии (далее - соглашение);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условия признания организаций - победителей конкурса уклонившимися от заключения соглашения (договора);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13) дата размещения результатов конкурса на едином портале, а также на официальном сайте министерства в сети "Интернет", которая не может быть позднее 5-го календарного дня, следующего за днем определения победителя конкурса.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8"/>
      <w:bookmarkEnd w:id="3"/>
      <w:r>
        <w:rPr>
          <w:rFonts w:ascii="Arial" w:hAnsi="Arial" w:cs="Arial"/>
          <w:sz w:val="20"/>
          <w:szCs w:val="20"/>
        </w:rPr>
        <w:t>10. Участниками конкурса не могут быть: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коммерческие организации;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государственные корпорации;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государственные компании;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политические партии;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государственные учреждения;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муниципальные учреждения;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утратил силу. -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86"/>
      <w:bookmarkEnd w:id="4"/>
      <w:r>
        <w:rPr>
          <w:rFonts w:ascii="Arial" w:hAnsi="Arial" w:cs="Arial"/>
          <w:sz w:val="20"/>
          <w:szCs w:val="20"/>
        </w:rPr>
        <w:t>11. Ресурсные центры должны соответствовать следующим требованиям: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87"/>
      <w:bookmarkEnd w:id="5"/>
      <w:r>
        <w:rPr>
          <w:rFonts w:ascii="Arial" w:hAnsi="Arial" w:cs="Arial"/>
          <w:sz w:val="20"/>
          <w:szCs w:val="20"/>
        </w:rPr>
        <w:t>1) на дату подачи заявки: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у ресурсных центров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ресурсные центры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организаций не должна быть приостановлена в порядке, предусмотренном законодательством Российской Федерации;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ресурсного центра;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ресурсные центры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"г" 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25.04.2023 N 173-п)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ресурсные центры не должны получать средства из областного бюджета на основании иных нормативных правовых актов на цели, установленные </w:t>
      </w:r>
      <w:hyperlink w:anchor="Par31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ресурсные центры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"е" введен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25.08.2022 N 406-п)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 на дату не ранее начала срока подачи заявки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25.04.2023 N 173-п)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11 в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99"/>
      <w:bookmarkEnd w:id="6"/>
      <w:r>
        <w:rPr>
          <w:rFonts w:ascii="Arial" w:hAnsi="Arial" w:cs="Arial"/>
          <w:sz w:val="20"/>
          <w:szCs w:val="20"/>
        </w:rPr>
        <w:t>12. Для участия в конкурсе ресурсный центр представляет в министерство следующие документы: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заявку о предоставлении субсидии по форме, утвержденной приказом министерства, которая в том числе включает: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программу деятельности ресурсного центра, направленную на осуществление мероприятий, направленных на развитие общественных инициатив и СО НКО на территории Новосибирской области, с информацией о запрашиваемом размере субсидии из областного бюджета;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смету расходов на выполнение программы деятельности ресурсного центра за счет средств областного бюджета;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"б" 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информацию о согласии на публикацию (размещение) в сети "Интернет" информации о ресурсном центре, о подаваемой заявке;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информацию о соответствии организации требованиям, указанным в </w:t>
      </w:r>
      <w:hyperlink w:anchor="Par87" w:history="1">
        <w:r>
          <w:rPr>
            <w:rFonts w:ascii="Arial" w:hAnsi="Arial" w:cs="Arial"/>
            <w:color w:val="0000FF"/>
            <w:sz w:val="20"/>
            <w:szCs w:val="20"/>
          </w:rPr>
          <w:t>подпункте 1 пункта 11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"д" введен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1.1) ресурсный центр вправе включить в состав заявки дополнительную информацию и документы в соответствии с критериями оценки заявок, установленными </w:t>
      </w:r>
      <w:hyperlink w:anchor="Par161" w:history="1">
        <w:r>
          <w:rPr>
            <w:rFonts w:ascii="Arial" w:hAnsi="Arial" w:cs="Arial"/>
            <w:color w:val="0000FF"/>
            <w:sz w:val="20"/>
            <w:szCs w:val="20"/>
          </w:rPr>
          <w:t>пунктом 20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1.1 введен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10"/>
      <w:bookmarkEnd w:id="7"/>
      <w:r>
        <w:rPr>
          <w:rFonts w:ascii="Arial" w:hAnsi="Arial" w:cs="Arial"/>
          <w:sz w:val="20"/>
          <w:szCs w:val="20"/>
        </w:rPr>
        <w:t>2) копии документов, подтверждающих полномочия лица на подачу заявки от имени ресурсного центра, в случае, если заявку подает лицо, сведения о котором как о лице, имеющем право без доверенности действовать от имени ресурсного центра, не содержатся в едином государственном реестре юридических лиц (далее - уполномоченное лицо), заверенные нотариально, либо копии таких документов с подлинниками (министерство осуществляет сверку копий на соответствие с подлинниками, после чего возвращает подлинники ресурсному центру) по выбору ресурсного центра;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копию действующей редакции устава ресурсного центра, заверенную нотариально, либо копию устава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заверенную руководителем ресурсного центра или уполномоченным лицом копию муниципальной программы развития СО НКО и поддержки общественных инициатив либо копию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 (при наличии такой программы);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заверенную руководителем ресурсного центра или уполномоченным лицом копию документа, подтверждающего наличие помещения для работы ресурсного центра, с указанием площади помещения (договор аренды, документ, подтверждающий право собственности, договор безвозмездного пользования) либо копию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заверенную руководителем ресурсного центра или уполномоченным лицом копию документа, подтверждающего наличие офисной техники или специализированного оборудования для ресурсного центра и проведения мероприятий (договор аренды, документ, подтверждающий право собственности, договор безвозмездного пользования), либо копию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5"/>
      <w:bookmarkEnd w:id="8"/>
      <w:r>
        <w:rPr>
          <w:rFonts w:ascii="Arial" w:hAnsi="Arial" w:cs="Arial"/>
          <w:sz w:val="20"/>
          <w:szCs w:val="20"/>
        </w:rPr>
        <w:lastRenderedPageBreak/>
        <w:t>7) справку о банковских реквизитах ресурсного центра, выданную банком или иной кредитной организацией;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утратил силу. -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Один ресурсный центр в рамках конкурса может подать не более одной заявки.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9"/>
      <w:bookmarkEnd w:id="9"/>
      <w:r>
        <w:rPr>
          <w:rFonts w:ascii="Arial" w:hAnsi="Arial" w:cs="Arial"/>
          <w:sz w:val="20"/>
          <w:szCs w:val="20"/>
        </w:rPr>
        <w:t>14. Заявка направляется ресурсным центром в электронной форме посредством информационного ресурса, указанного в объявлении о проведении конкурса (далее - информационный ресурс).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20"/>
      <w:bookmarkEnd w:id="10"/>
      <w:r>
        <w:rPr>
          <w:rFonts w:ascii="Arial" w:hAnsi="Arial" w:cs="Arial"/>
          <w:sz w:val="20"/>
          <w:szCs w:val="20"/>
        </w:rPr>
        <w:t xml:space="preserve">После прохождения процедуры регистрации заявки на информационном ресурсе, получения подтверждения регистрации с номером заявки, а также даты и времени подачи заявки ресурсный центр представляет заявку и документы, указанные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подпунктах 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7 пункта 12</w:t>
        </w:r>
      </w:hyperlink>
      <w:r>
        <w:rPr>
          <w:rFonts w:ascii="Arial" w:hAnsi="Arial" w:cs="Arial"/>
          <w:sz w:val="20"/>
          <w:szCs w:val="20"/>
        </w:rPr>
        <w:t xml:space="preserve"> Порядка, с регистрационным номером на бумажном носителе непосредственно в министерство или направляет почтовым отправлением по юридическому адресу министерства до даты, определенной приказом министерства о проведении отбора.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 документы, представляемые ресурсным центром, должны быть сброшюрованы, пронумерованы, скреплены печатью (при наличии) ресурсного центра и удостоверены подписью руководителя ресурсного центра или уполномоченного лица.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Заявка и документы, указанные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подпунктах 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7 пункта 12</w:t>
        </w:r>
      </w:hyperlink>
      <w:r>
        <w:rPr>
          <w:rFonts w:ascii="Arial" w:hAnsi="Arial" w:cs="Arial"/>
          <w:sz w:val="20"/>
          <w:szCs w:val="20"/>
        </w:rPr>
        <w:t xml:space="preserve"> Порядка, регистрируются в министерстве в день поступления. Порядок регистрации заявок утверждается приказом министерства.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25"/>
      <w:bookmarkEnd w:id="11"/>
      <w:r>
        <w:rPr>
          <w:rFonts w:ascii="Arial" w:hAnsi="Arial" w:cs="Arial"/>
          <w:sz w:val="20"/>
          <w:szCs w:val="20"/>
        </w:rPr>
        <w:t xml:space="preserve">15. Заявка может быть изменена или отозвана ресурсным центром до окончания срока приема заявок путем направления в министерство заявления любым из способов, предусмотренных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абзацами первым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вторым пункта 14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Отозванные заявки возвращаются ресурсному центру и не учитываются при определении количества заявок.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28"/>
      <w:bookmarkEnd w:id="12"/>
      <w:r>
        <w:rPr>
          <w:rFonts w:ascii="Arial" w:hAnsi="Arial" w:cs="Arial"/>
          <w:sz w:val="20"/>
          <w:szCs w:val="20"/>
        </w:rPr>
        <w:t xml:space="preserve">16. Министерство принимает поступившие заявки и приложенные к ним документы, указанные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подпунктах 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7 пункта 12</w:t>
        </w:r>
      </w:hyperlink>
      <w:r>
        <w:rPr>
          <w:rFonts w:ascii="Arial" w:hAnsi="Arial" w:cs="Arial"/>
          <w:sz w:val="20"/>
          <w:szCs w:val="20"/>
        </w:rPr>
        <w:t xml:space="preserve"> Порядка, проверяет их на соответствие требованиям, установленным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пунктами 10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Порядка, в течение десяти рабочих дней с даты поступления заявки и документов в министерство.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Новосибирской области от 18.01.2022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N 1-п</w:t>
        </w:r>
      </w:hyperlink>
      <w:r>
        <w:rPr>
          <w:rFonts w:ascii="Arial" w:hAnsi="Arial" w:cs="Arial"/>
          <w:sz w:val="20"/>
          <w:szCs w:val="20"/>
        </w:rPr>
        <w:t xml:space="preserve">, от 25.04.2023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N 173-п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течение 15 рабочих дней со дня окончания срока приема заявок информация обо всех заявках, включающая: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25.04.2023 N 173-п)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ресурсного центра, идентификационный номер налогоплательщика;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название и краткое описание программы деятельности ресурсного центра, на осуществление которой запрашивается финансирование;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запрашиваемый размер поддержки, размещается министерством на едином портале, а также на официальном сайте министерства в сети "Интернет".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35"/>
      <w:bookmarkEnd w:id="13"/>
      <w:r>
        <w:rPr>
          <w:rFonts w:ascii="Arial" w:hAnsi="Arial" w:cs="Arial"/>
          <w:sz w:val="20"/>
          <w:szCs w:val="20"/>
        </w:rPr>
        <w:t xml:space="preserve">17. Министерство на стадии проверки документов ресурсного центра, представленных в соответствии с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пунктами 10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 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25.04.2023 N 173-п)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 выписку из Единого государственного реестра юридических лиц;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сведения, содержащиеся в реестре дисквалифицированных лиц, в виде выписки о конкретном дисквалифицированном лице либо информации об отсутствии запрашиваемых сведений;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 введен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 введен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25.08.2022 N 406-п)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Ресурсный центр вправе представить данные документы при подаче заявки в министерство по собственной инициативе.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44"/>
      <w:bookmarkEnd w:id="14"/>
      <w:r>
        <w:rPr>
          <w:rFonts w:ascii="Arial" w:hAnsi="Arial" w:cs="Arial"/>
          <w:sz w:val="20"/>
          <w:szCs w:val="20"/>
        </w:rPr>
        <w:t>18. Основаниями для отклонения заявки на стадии рассмотрения и оценки заявок являются: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несоответствие ресурсного центра требованиям, установленным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пунктами 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86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несоответствие представленных ресурсным центром заявки и документов требованиям, установленным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пунктами 12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недостоверность представленной ресурсным центром информации, в том числе информации о месте нахождения и адресе юридического лица;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подача заявки после даты, определенной для подачи заявок;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несоответствие целевого назначения субсидии предмету деятельности ресурсного центра, указанному в его учредительных документах.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оснований для отклонения заявки министерство в течение десяти рабочих дней со дня окончания срока подачи заявок в министерстве направляет ресурсному центру письменное уведомление об отклонении заявки с указанием причин такого отклонения по адресу, указанному в заявке.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ресурсным центром в течение срока приема заявок.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отсутствии оснований для отклонения заявки министерство в течение десяти рабочих дней со дня окончания срока подачи заявок в министерстве направляет такие заявки для рассмотрения и оценки в конкурсную комиссию.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Представленная для участия в конкурсе заявка ресурсного центра не возвращается в случаях: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принятия решения об отклонении заявки;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если ресурсный центр не признан победителем конкурса.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61"/>
      <w:bookmarkEnd w:id="15"/>
      <w:r>
        <w:rPr>
          <w:rFonts w:ascii="Arial" w:hAnsi="Arial" w:cs="Arial"/>
          <w:sz w:val="20"/>
          <w:szCs w:val="20"/>
        </w:rPr>
        <w:t xml:space="preserve">20. Для определения победителя конкурса заявки оцениваются конкурсной комиссией, сформированной в соответствии с </w:t>
      </w:r>
      <w:hyperlink w:anchor="Par227" w:history="1">
        <w:r>
          <w:rPr>
            <w:rFonts w:ascii="Arial" w:hAnsi="Arial" w:cs="Arial"/>
            <w:color w:val="0000FF"/>
            <w:sz w:val="20"/>
            <w:szCs w:val="20"/>
          </w:rPr>
          <w:t>пунктом 21</w:t>
        </w:r>
      </w:hyperlink>
      <w:r>
        <w:rPr>
          <w:rFonts w:ascii="Arial" w:hAnsi="Arial" w:cs="Arial"/>
          <w:sz w:val="20"/>
          <w:szCs w:val="20"/>
        </w:rPr>
        <w:t xml:space="preserve"> Порядка, не позднее 20 рабочих дней со дня окончания срока подачи заявок по следующим критериям: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1910"/>
        <w:gridCol w:w="3855"/>
      </w:tblGrid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Критерии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значимости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</w:tr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Par167"/>
            <w:bookmarkEnd w:id="16"/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Соответствие мероприятий программы деятельности ресурсного центра целям, задачам и ожидаемым результатам такой программы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имеются несоответствия запланированных мероприятий целям, задачам и ожидаемым результатам программы, сроки выполнения мероприятий некорректны, создают риски реализации такой программы - 0 баллов;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запланированные мероприятия обеспечивают достижение цели программы, решение поставленных задач и достижение ожидаемых результатов такой программы, вместе с тем состав мероприятий не является в полной мере оптимальным и (или) сроки выполнения отдельных мероприятий требуют корректировки - 1 балл;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запланированные мероприятия обеспечивают достижение цели программы, решение поставленных задач и достижение ожидаемых результатов программы, указаны разумные сроки, позволяющие в полной мере решить задачи такой программы, - 2 балла</w:t>
            </w:r>
          </w:p>
        </w:tc>
      </w:tr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Par173"/>
            <w:bookmarkEnd w:id="1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квалифицированного кадрового потенциала, подтвержденного списками специалистов, привлекаемых для реализации программы деятельности ресурсного центра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работники, имеющие опыт и квалификацию, необходимые для выполнения мероприятий программы, отсутствуют - 0 баллов;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работники, заявленные в программе, имеют недостаточную квалификацию для реализации программы либо количество привлекаемых специалистов от 1 до 2 - 1 балл;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 ресурсного центра работников, имеющих опыт и квалификацию, необходимые для выполнения мероприятий программы, от 3 специалистов и более - 2 балла</w:t>
            </w:r>
          </w:p>
        </w:tc>
      </w:tr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Par179"/>
            <w:bookmarkEnd w:id="18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необходимой материально-технической базы ресурсного центра, информационных возможностей и помещения для организации и проведения мероприятий, подтвержденных соответствующими документами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отсутствие помещения, оборудованных рабочих мест для сотрудников и для клиентов ресурсного центра, выхода в сеть "Интернет" - 0 баллов;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помещения, оборудованных рабочих мест для сотрудников и для клиентов ресурсного центра, наличие выхода в сеть "Интернет" - 1 балл</w:t>
            </w:r>
          </w:p>
        </w:tc>
      </w:tr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Par184"/>
            <w:bookmarkEnd w:id="19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Соответствие затрат, указанных в смете, затратам, направленным на достижение результата от реализации программы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деятельности ресурсного центра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затраты, указанные в смете программы, не соответствуют предполагаемому эффекту от ее реализации - 0 баллов;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затраты, указанные в смете программы, частично соответствуют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предполагаемому эффекту от ее реализации - 1 балл;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затраты, указанные в смете программы, в целом соответствуют предполагаемому эффекту от ее реализации, но бюджет отдельных мероприятий не продуман, не является оптимальным - 2 балла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затраты, указанные в смете программы, соответствуют предполагаемому эффекту от ее реализации - 3 балла</w:t>
            </w:r>
          </w:p>
        </w:tc>
      </w:tr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Par191"/>
            <w:bookmarkEnd w:id="20"/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СО НКО и инициативных групп граждан, пользующихся услугами ресурсного центра в период подачи заявки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 до 4 - 0 баллов;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5 до 7 - 1 балл;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8 до 10 - 2 балла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11 и более - 3 балла</w:t>
            </w:r>
          </w:p>
        </w:tc>
      </w:tr>
      <w:tr w:rsidR="003638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Par198"/>
            <w:bookmarkEnd w:id="21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граждан, которые будут принимать участие в реализации программы с учетом добровольцев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реализации программы ресурсного центра примут участие от 1 до 100 граждан - 0 баллов;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реализации программы ресурсного центра примут участие от 101 до 200 граждан - 1 балл;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реализации программы ресурсного центра примут участие от 201 до 300 граждан - 2 балла;</w:t>
            </w:r>
          </w:p>
          <w:p w:rsidR="003638BF" w:rsidRDefault="0036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реализации программы ресурсного центра примут участие от 301 и более граждан - 3 балла</w:t>
            </w:r>
          </w:p>
        </w:tc>
      </w:tr>
    </w:tbl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каждому из критериев, указанных в </w:t>
      </w:r>
      <w:hyperlink w:anchor="Par167" w:history="1">
        <w:r>
          <w:rPr>
            <w:rFonts w:ascii="Arial" w:hAnsi="Arial" w:cs="Arial"/>
            <w:color w:val="0000FF"/>
            <w:sz w:val="20"/>
            <w:szCs w:val="20"/>
          </w:rPr>
          <w:t>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73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таблицы, каждой заявке выставляются баллы от 0 до 2.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критерию, указанному в </w:t>
      </w:r>
      <w:hyperlink w:anchor="Par179" w:history="1">
        <w:r>
          <w:rPr>
            <w:rFonts w:ascii="Arial" w:hAnsi="Arial" w:cs="Arial"/>
            <w:color w:val="0000FF"/>
            <w:sz w:val="20"/>
            <w:szCs w:val="20"/>
          </w:rPr>
          <w:t>пункте 3</w:t>
        </w:r>
      </w:hyperlink>
      <w:r>
        <w:rPr>
          <w:rFonts w:ascii="Arial" w:hAnsi="Arial" w:cs="Arial"/>
          <w:sz w:val="20"/>
          <w:szCs w:val="20"/>
        </w:rPr>
        <w:t xml:space="preserve"> таблицы, каждой заявке выставляются баллы от 0 до 1.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каждому из критериев, указанных в </w:t>
      </w:r>
      <w:hyperlink w:anchor="Par184" w:history="1">
        <w:r>
          <w:rPr>
            <w:rFonts w:ascii="Arial" w:hAnsi="Arial" w:cs="Arial"/>
            <w:color w:val="0000FF"/>
            <w:sz w:val="20"/>
            <w:szCs w:val="20"/>
          </w:rPr>
          <w:t>пунктах 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1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8" w:history="1">
        <w:r>
          <w:rPr>
            <w:rFonts w:ascii="Arial" w:hAnsi="Arial" w:cs="Arial"/>
            <w:color w:val="0000FF"/>
            <w:sz w:val="20"/>
            <w:szCs w:val="20"/>
          </w:rPr>
          <w:t>6</w:t>
        </w:r>
      </w:hyperlink>
      <w:r>
        <w:rPr>
          <w:rFonts w:ascii="Arial" w:hAnsi="Arial" w:cs="Arial"/>
          <w:sz w:val="20"/>
          <w:szCs w:val="20"/>
        </w:rPr>
        <w:t xml:space="preserve"> таблицы, каждой заявке выставляются баллы от 1 до 3.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оценки заявок конкурсная комиссия рассчитывает весовое значение заявки путем сложения баллов, выставленных каждым членом конкурсной комиссии по каждому критерию, умноженное на коэффициент значимости по каждому критерию, по следующей формуле: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 = (Б1 + Б2 + ... </w:t>
      </w:r>
      <w:proofErr w:type="spellStart"/>
      <w:r>
        <w:rPr>
          <w:rFonts w:ascii="Arial" w:hAnsi="Arial" w:cs="Arial"/>
          <w:sz w:val="20"/>
          <w:szCs w:val="20"/>
        </w:rPr>
        <w:t>Бn</w:t>
      </w:r>
      <w:proofErr w:type="spellEnd"/>
      <w:r>
        <w:rPr>
          <w:rFonts w:ascii="Arial" w:hAnsi="Arial" w:cs="Arial"/>
          <w:sz w:val="20"/>
          <w:szCs w:val="20"/>
        </w:rPr>
        <w:t xml:space="preserve">) x B1 + (Б1 + Б2 + ... </w:t>
      </w:r>
      <w:proofErr w:type="spellStart"/>
      <w:r>
        <w:rPr>
          <w:rFonts w:ascii="Arial" w:hAnsi="Arial" w:cs="Arial"/>
          <w:sz w:val="20"/>
          <w:szCs w:val="20"/>
        </w:rPr>
        <w:t>Бn</w:t>
      </w:r>
      <w:proofErr w:type="spellEnd"/>
      <w:r>
        <w:rPr>
          <w:rFonts w:ascii="Arial" w:hAnsi="Arial" w:cs="Arial"/>
          <w:sz w:val="20"/>
          <w:szCs w:val="20"/>
        </w:rPr>
        <w:t>) x B2 +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... (Б1 + Б2 + ... </w:t>
      </w:r>
      <w:proofErr w:type="spellStart"/>
      <w:r>
        <w:rPr>
          <w:rFonts w:ascii="Arial" w:hAnsi="Arial" w:cs="Arial"/>
          <w:sz w:val="20"/>
          <w:szCs w:val="20"/>
        </w:rPr>
        <w:t>Бn</w:t>
      </w:r>
      <w:proofErr w:type="spellEnd"/>
      <w:r>
        <w:rPr>
          <w:rFonts w:ascii="Arial" w:hAnsi="Arial" w:cs="Arial"/>
          <w:sz w:val="20"/>
          <w:szCs w:val="20"/>
        </w:rPr>
        <w:t xml:space="preserve">) x </w:t>
      </w:r>
      <w:proofErr w:type="spellStart"/>
      <w:r>
        <w:rPr>
          <w:rFonts w:ascii="Arial" w:hAnsi="Arial" w:cs="Arial"/>
          <w:sz w:val="20"/>
          <w:szCs w:val="20"/>
        </w:rPr>
        <w:t>Bn</w:t>
      </w:r>
      <w:proofErr w:type="spellEnd"/>
      <w:r>
        <w:rPr>
          <w:rFonts w:ascii="Arial" w:hAnsi="Arial" w:cs="Arial"/>
          <w:sz w:val="20"/>
          <w:szCs w:val="20"/>
        </w:rPr>
        <w:t>, где: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 - весовое значение;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Б1 - балл, выставленный 1-м членом конкурсной комиссии;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Б2 - балл, выставленный 2-м членом конкурсной комиссии;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Бn</w:t>
      </w:r>
      <w:proofErr w:type="spellEnd"/>
      <w:r>
        <w:rPr>
          <w:rFonts w:ascii="Arial" w:hAnsi="Arial" w:cs="Arial"/>
          <w:sz w:val="20"/>
          <w:szCs w:val="20"/>
        </w:rPr>
        <w:t xml:space="preserve"> - балл, выставленный n-м членом конкурсной комиссии;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В1 - коэффициент значимости 1-го критерия оценки;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В2 - коэффициент значимости 2-го критерия оценки;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Вn</w:t>
      </w:r>
      <w:proofErr w:type="spellEnd"/>
      <w:r>
        <w:rPr>
          <w:rFonts w:ascii="Arial" w:hAnsi="Arial" w:cs="Arial"/>
          <w:sz w:val="20"/>
          <w:szCs w:val="20"/>
        </w:rPr>
        <w:t xml:space="preserve"> - коэффициент значимости n-</w:t>
      </w:r>
      <w:proofErr w:type="spellStart"/>
      <w:r>
        <w:rPr>
          <w:rFonts w:ascii="Arial" w:hAnsi="Arial" w:cs="Arial"/>
          <w:sz w:val="20"/>
          <w:szCs w:val="20"/>
        </w:rPr>
        <w:t>го</w:t>
      </w:r>
      <w:proofErr w:type="spellEnd"/>
      <w:r>
        <w:rPr>
          <w:rFonts w:ascii="Arial" w:hAnsi="Arial" w:cs="Arial"/>
          <w:sz w:val="20"/>
          <w:szCs w:val="20"/>
        </w:rPr>
        <w:t xml:space="preserve"> критерия оценки.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Конкурсная комиссия присваивает каждой заявке порядковый номер (в порядке уменьшения ее весового значения). Заявке с самым высоким весовым значением присваивается первый номер, последующие порядковые номера присваиваются заявкам в порядке уменьшения весового значения.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наличия заявок, имеющих одинаковое весовое значение, более высокий порядковый номер присваивается заявке, поступившей через информационный ресурс в более раннюю дату, а при совпадении дат - в более раннее время.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Конкурсная комиссия определяет победителей в соответствии с порядковыми номерами заявок (от самого высокого весового значения в сторону уменьшения) и исходя из объема бюджетных ассигнований на предоставление субсидий, установленного министерству на текущий финансовый год в пределах лимитов бюджетных обязательств, в соответствии со сводной бюджетной росписью и кассовым планом областного бюджета.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01.11.2022 N 507-п)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20 в ред.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227"/>
      <w:bookmarkEnd w:id="22"/>
      <w:r>
        <w:rPr>
          <w:rFonts w:ascii="Arial" w:hAnsi="Arial" w:cs="Arial"/>
          <w:sz w:val="20"/>
          <w:szCs w:val="20"/>
        </w:rPr>
        <w:t>21. В состав конкурсной комиссии входят председатель комиссии, заместитель председателя комиссии, секретарь комиссии и члены комиссии (в том числе члены общественного совета при министерстве). В состав конкурсной комиссии могут входить представители Законодательного Собрания Новосибирской области, Общественной палаты Новосибирской области, некоммерческих организаций, деятельность которых направлена на решение социальных проблем, развитие гражданского общества в Новосибирской области (при условии, что такие организации не планируют участвовать в конкурсе).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Число членов конкурсной комиссии, замещающих государственные должности Новосибирской области, должности государственной гражданской службы, муниципальной службы, муниципальные должности, должно составлять не более одной трети от общего числа членов конкурсной комиссии.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Заседание конкурсной комиссии проводится не позднее 20 рабочих дней со дня окончания срока подачи заявок.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 работы конкурсной комиссии оформляются протоколом рассмотрения и оценки заявок (далее - протокол), который содержит сведения об участниках заседания конкурсной комиссии, о результатах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 конкурсной комиссии, которое они потребовали внести в протокол, о наличии у участников заседания конкурсной комиссии конфликта интересов в отношении рассматриваемых вопросов), весовое значение заявок, список ресурсных центров - победителей конкурса и размеры субсидий. Протокол подписывается председательствующим и секретарем комиссии в течение трех рабочих дней после принятия решения конкурсной комиссией.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Протокол размещается министерством на едином портале, а также на официальном сайте министерства в сети "Интернет" в течение пяти календарных дней со дня его подписания.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233"/>
      <w:bookmarkEnd w:id="23"/>
      <w:r>
        <w:rPr>
          <w:rFonts w:ascii="Arial" w:hAnsi="Arial" w:cs="Arial"/>
          <w:sz w:val="20"/>
          <w:szCs w:val="20"/>
        </w:rPr>
        <w:t>23. В течение пяти календарных дней со дня определения ресурсных центров - победителей конкурса конкурсной комиссией министерство издает приказ о результатах конкурса с указанием ресурсных центров - победителей конкурса и размера предоставляемых им субсидий и размещает на едином портале, а также на официальном сайте министерства в сети "Интернет" информацию о результатах рассмотрения заявок, включающую следующие сведения: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дату, время и место проведения рассмотрения заявок;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дату, время и место оценки заявок ресурсных центров;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информацию о ресурсных центрах, заявки которых были рассмотрены;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информацию о ресурсных центрах,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5) последовательность оценки заявок ресурсных центров, присвоенные заявкам ресурсных центров значения по каждому из предусмотренных критериев оценки заявок ресурсных центров, принятое на основании результатов оценки указанных заявок решение о присвоении таким заявкам порядковых номеров;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наименование ресурсных центров - победителей конкурса (получателей субсидии), с которыми заключаются соглашения по результатам конкурса (наименование ресурсного центра - победителя конкурса, его идентификационный номер налогоплательщика, название и краткое описание программы деятельности ресурсного центра, на осуществление которого предоставляется субсидия, ее размер).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Условия и порядок предоставления субсидий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Размер субсидии определяется в соответствии с запрашиваемым размером субсидии, указанным в заявке, но не более предельного размера субсидии, установленного в объявлении о проведении конкурса.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24 в ред.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Результатом, в целях достижения которого предоставляется субсидия (далее - результат предоставления субсидии), является реализованная программа деятельности ресурсного центра.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Показателями, необходимыми для достижения результата предоставления субсидии, являются количественные характеристики проведения мероприятий программы деятельности ресурсного центра, указанными в заявке ресурсного центра - победителя конкурса.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Соглашение (договор) о предоставлении субсидии заключается при условии признания ресурсного центра победителем конкурса.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248"/>
      <w:bookmarkEnd w:id="24"/>
      <w:r>
        <w:rPr>
          <w:rFonts w:ascii="Arial" w:hAnsi="Arial" w:cs="Arial"/>
          <w:sz w:val="20"/>
          <w:szCs w:val="20"/>
        </w:rPr>
        <w:t>27. В соответствии с приказом о результатах конкурса министерство заключает с каждым ресурсным центром - победителем конкурса соглашение (договор) в течение 20 рабочих дней со дня подписания протокола конкурсной комиссии о результатах конкурса.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В случае невозможности предоставления субсидии в текущем финансовом году в связи с недостаточностью лимитов бюджетных обязательств министерство согласует с получателем субсидии новые условия исполнения соглашения (договора) (уточнение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 (договора).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Министерство отказывает получателю субсидии в предоставлении субсидии по следующим основаниям: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несоответствие представленных получателем субсидии документов требованиям, определенным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пунктами 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86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Порядка, или непредставление (представление не в полном объеме) указанных документов;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установление факта недостоверности представленной получателем субсидии информации.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оснований для отказа в предоставлении субсидии, указанных в настоящем пункте, министерство в течение десяти рабочих дней с момента выявления оснований для отказа направляет ресурсному центру письменное уведомление об отказе в предоставлении субсидии с указанием причин такого отказа по адресу, указанному в заявке.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В случае отказа ресурсного центра - победителя конкурса от заключения соглашения в срок, установленный </w:t>
      </w:r>
      <w:hyperlink w:anchor="Par248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Порядка, такой ресурсный центр признается уклонившимся от заключения соглашения. В течение пяти рабочих дней со дня истечения срока, установленного пунктом 27 Порядка, министерство направляет такому ресурсному центру уведомление о признании его уклонившимся от заключения соглашения.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Соглашение (договор), дополнительное соглашение о внесении изменений, а также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и налоговой политики Новосибирской области.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В соглашении указываются: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 результаты предоставления субсидии и показатели, необходимые для достижения результатов предоставления субсидии;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срок (периодичность) перечисления субсидии в соответствии с бюджетным законодательством Российской Федерации;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262"/>
      <w:bookmarkEnd w:id="25"/>
      <w:r>
        <w:rPr>
          <w:rFonts w:ascii="Arial" w:hAnsi="Arial" w:cs="Arial"/>
          <w:sz w:val="20"/>
          <w:szCs w:val="20"/>
        </w:rPr>
        <w:t>3) счет (счета), на который перечисляется субсидия, с учетом положений, установленных бюджетным законодательством Российской Федерации;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условие о согласии ресурсного центра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 на финансовое обеспечение затрат ресурсного центра,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органом государственного финансового контроля соблюдения ресурсным центром порядка и условий предоставления субсидии в соответствии со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 в ред.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25.08.2022 N 406-п)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4.1) запрет приобретения за счет средств, предоставленных на финансовое обеспечение затрат ресурсного центра,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Порядком;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4.1 введен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25.08.2022 N 406-п)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условие о согласовании новых условий соглашения (договора) или о расторжении соглашения (договора) при </w:t>
      </w:r>
      <w:proofErr w:type="spellStart"/>
      <w:r>
        <w:rPr>
          <w:rFonts w:ascii="Arial" w:hAnsi="Arial" w:cs="Arial"/>
          <w:sz w:val="20"/>
          <w:szCs w:val="20"/>
        </w:rPr>
        <w:t>недостижении</w:t>
      </w:r>
      <w:proofErr w:type="spellEnd"/>
      <w:r>
        <w:rPr>
          <w:rFonts w:ascii="Arial" w:hAnsi="Arial" w:cs="Arial"/>
          <w:sz w:val="20"/>
          <w:szCs w:val="20"/>
        </w:rPr>
        <w:t xml:space="preserve"> согласия по новым условиям,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(договоре).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33. После заключения соглашения (договора) министерство в течение 20 рабочих дней перечисляет субсидию на счет (счета) ресурсного центра, указанный (указанные) в соглашении (договоре) в соответствии с </w:t>
      </w:r>
      <w:hyperlink w:anchor="Par262" w:history="1">
        <w:r>
          <w:rPr>
            <w:rFonts w:ascii="Arial" w:hAnsi="Arial" w:cs="Arial"/>
            <w:color w:val="0000FF"/>
            <w:sz w:val="20"/>
            <w:szCs w:val="20"/>
          </w:rPr>
          <w:t>подпунктом 3 пункта 32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33 в ред.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17.11.2021 N 464-п)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Субсидия предоставляется на основании подписанного ресурсным центром и министерством соглашения (договора) в пределах лимитов бюджетных обязательств,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 Предоставленные субсидии должны быть использованы в сроки, предусмотренные соглашениями (договорами).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Сроки использования субсидии не ограничиваются финансовым годом, в котором предоставлены эти субсидии.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IV. Требования к отчетности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Отчетность о достижении результатов, об осуществлении расходов, источником которых является субсидия, представляется в министерство ресурсным центром не реже одного раза в квартал по формам, установленным приказом министерства финансов и налоговой политики Новосибирской области.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вправе устанавливать в соглашении сроки и формы представления ресурсным центром дополнительной отчетности.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V. Требования об осуществлении контроля (мониторинга)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 соблюдением условий и порядка предоставления</w:t>
      </w:r>
    </w:p>
    <w:p w:rsidR="003638BF" w:rsidRDefault="003638BF" w:rsidP="003638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субсидий и ответственности за их нарушение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(в ред. постановлений Правительства Новосибирской области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25.08.2022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N 406-п</w:t>
        </w:r>
      </w:hyperlink>
      <w:r>
        <w:rPr>
          <w:rFonts w:ascii="Arial" w:hAnsi="Arial" w:cs="Arial"/>
          <w:sz w:val="20"/>
          <w:szCs w:val="20"/>
        </w:rPr>
        <w:t xml:space="preserve">, от 14.02.2023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N 30-п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Получатель субсидии несет ответственность за соблюдение условий и порядка предоставления субсидии в соответствии с действующим законодательством Российской Федерации.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25.08.2022 N 406-п)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 Министерство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Органы государственного финансового контроля осуществляют проверку в соответствии со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38 в ред.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25.08.2022 N 406-п)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38.1. Министерство,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38.1 введен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14.02.2023 N 30-п)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6" w:name="Par293"/>
      <w:bookmarkEnd w:id="26"/>
      <w:r>
        <w:rPr>
          <w:rFonts w:ascii="Arial" w:hAnsi="Arial" w:cs="Arial"/>
          <w:sz w:val="20"/>
          <w:szCs w:val="20"/>
        </w:rPr>
        <w:t>39.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и уполномоченным органом государственного финансового контроля, субсидия подлежит возврату в областной бюджет.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7" w:name="Par294"/>
      <w:bookmarkEnd w:id="27"/>
      <w:r>
        <w:rPr>
          <w:rFonts w:ascii="Arial" w:hAnsi="Arial" w:cs="Arial"/>
          <w:sz w:val="20"/>
          <w:szCs w:val="20"/>
        </w:rPr>
        <w:t xml:space="preserve">В случае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значений результата предоставления субсидии, выявленного по фактам проверок, проведенных министерством и уполномоченным органом государственного финансового контроля, субсидия подлежит возврату в областной бюджет в той части, в которой результат предоставления субсидии не достигнут.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14.02.2023 N 30-п)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субсидии, подлежащий возврату в областной бюджет, в случае, если получателем субсидии допущены нарушения обязательств по достижению результата предоставления субсидии, определяется по формуле, указываемой в соглашении (договоре).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14.02.2023 N 30-п)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Министерство в течение 30 календарных дней со дня выявления указанных в </w:t>
      </w:r>
      <w:hyperlink w:anchor="Par293" w:history="1">
        <w:r>
          <w:rPr>
            <w:rFonts w:ascii="Arial" w:hAnsi="Arial" w:cs="Arial"/>
            <w:color w:val="0000FF"/>
            <w:sz w:val="20"/>
            <w:szCs w:val="20"/>
          </w:rPr>
          <w:t>абзацах первом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94" w:history="1">
        <w:r>
          <w:rPr>
            <w:rFonts w:ascii="Arial" w:hAnsi="Arial" w:cs="Arial"/>
            <w:color w:val="0000FF"/>
            <w:sz w:val="20"/>
            <w:szCs w:val="20"/>
          </w:rPr>
          <w:t>втором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 нарушений направляет ресурсному центру письменное уведомление о возврате субсидии (части субсидии) в областной бюджет.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Ресурсный центр обязан в течение 30 календарных дней со дня получения письменного уведомления от министерства о возврате субсидии перечислить указанную сумму денежных средств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39 в ред.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18.01.2022 N 1-п)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301"/>
      <w:bookmarkEnd w:id="28"/>
      <w:r>
        <w:rPr>
          <w:rFonts w:ascii="Arial" w:hAnsi="Arial" w:cs="Arial"/>
          <w:sz w:val="20"/>
          <w:szCs w:val="20"/>
        </w:rPr>
        <w:t>40. Субсидии, не использованные ресурсным центром в сроки, предусмотренные соглашением (договором), должны быть возвращены в областной бюджет в трехдневный срок с даты окончания срока использования субсидии, установленного соглашением (договором).</w:t>
      </w:r>
    </w:p>
    <w:p w:rsidR="003638BF" w:rsidRDefault="003638BF" w:rsidP="003638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невозврата субсидии по истечении срока, указанного в </w:t>
      </w:r>
      <w:hyperlink w:anchor="Par301" w:history="1">
        <w:r>
          <w:rPr>
            <w:rFonts w:ascii="Arial" w:hAnsi="Arial" w:cs="Arial"/>
            <w:color w:val="0000FF"/>
            <w:sz w:val="20"/>
            <w:szCs w:val="20"/>
          </w:rPr>
          <w:t>абзаце первом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взыскание указанных средств осуществляется в судебном порядке в соответствии с законодательством Российской Федерации.</w:t>
      </w:r>
    </w:p>
    <w:p w:rsidR="003638BF" w:rsidRDefault="003638BF" w:rsidP="0036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748" w:rsidRDefault="00E50748">
      <w:bookmarkStart w:id="29" w:name="_GoBack"/>
      <w:bookmarkEnd w:id="29"/>
    </w:p>
    <w:sectPr w:rsidR="00E50748" w:rsidSect="00202A1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BF"/>
    <w:rsid w:val="003638BF"/>
    <w:rsid w:val="00E5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251DA-74CD-4A16-A430-4BB7FB8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97DBB707D08B100F413D17FDE5FF7360561E5089E8AF33C5195A797EB8279A0C538C349AA19312007194D0E53FEA9C9B2A626A94D886A5DBB886BC4A6cAJ" TargetMode="External"/><Relationship Id="rId21" Type="http://schemas.openxmlformats.org/officeDocument/2006/relationships/hyperlink" Target="consultantplus://offline/ref=197DBB707D08B100F413D17FDE5FF7360561E5089E8FFC3C5D98A797EB8279A0C538C349B819692C0510520956EBFF98F4AFc0J" TargetMode="External"/><Relationship Id="rId42" Type="http://schemas.openxmlformats.org/officeDocument/2006/relationships/hyperlink" Target="consultantplus://offline/ref=197DBB707D08B100F413D17FDE5FF7360561E5089E8AF33C5195A797EB8279A0C538C349AA19312007194D015AFEA9C9B2A626A94D886A5DBB886BC4A6cAJ" TargetMode="External"/><Relationship Id="rId47" Type="http://schemas.openxmlformats.org/officeDocument/2006/relationships/hyperlink" Target="consultantplus://offline/ref=197DBB707D08B100F413D17FDE5FF7360561E5089E8AF33C5195A797EB8279A0C538C349AA19312007194D0056FEA9C9B2A626A94D886A5DBB886BC4A6cAJ" TargetMode="External"/><Relationship Id="rId63" Type="http://schemas.openxmlformats.org/officeDocument/2006/relationships/hyperlink" Target="consultantplus://offline/ref=197DBB707D08B100F413D17FDE5FF7360561E5089E8BFC3C5693A797EB8279A0C538C349AA19312007194C0A57FEA9C9B2A626A94D886A5DBB886BC4A6cAJ" TargetMode="External"/><Relationship Id="rId68" Type="http://schemas.openxmlformats.org/officeDocument/2006/relationships/hyperlink" Target="consultantplus://offline/ref=197DBB707D08B100F413D17FDE5FF7360561E5089E8BFC3C5693A797EB8279A0C538C349AA19312007194C0A56FEA9C9B2A626A94D886A5DBB886BC4A6c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7DBB707D08B100F413CF72C833A93F0869BE06978FFE6C09C5A1C0B4D27FF58578C51CE95D3C200F12185817A0F09AFFED2BAE5A946A5AAAc6J" TargetMode="External"/><Relationship Id="rId29" Type="http://schemas.openxmlformats.org/officeDocument/2006/relationships/hyperlink" Target="consultantplus://offline/ref=197DBB707D08B100F413D17FDE5FF7360561E5089E88F43D5399A797EB8279A0C538C349AA19312007194C0D51FEA9C9B2A626A94D886A5DBB886BC4A6cAJ" TargetMode="External"/><Relationship Id="rId11" Type="http://schemas.openxmlformats.org/officeDocument/2006/relationships/hyperlink" Target="consultantplus://offline/ref=197DBB707D08B100F413D17FDE5FF7360561E5089E8BF53D5198A797EB8279A0C538C349AA19312007194C0D57FEA9C9B2A626A94D886A5DBB886BC4A6cAJ" TargetMode="External"/><Relationship Id="rId24" Type="http://schemas.openxmlformats.org/officeDocument/2006/relationships/hyperlink" Target="consultantplus://offline/ref=197DBB707D08B100F413D17FDE5FF7360561E5089E8AF33C5195A797EB8279A0C538C349AA19312007194D0F55FEA9C9B2A626A94D886A5DBB886BC4A6cAJ" TargetMode="External"/><Relationship Id="rId32" Type="http://schemas.openxmlformats.org/officeDocument/2006/relationships/hyperlink" Target="consultantplus://offline/ref=197DBB707D08B100F413D17FDE5FF7360561E5089E8AF33C5195A797EB8279A0C538C349AA19312007194D0150FEA9C9B2A626A94D886A5DBB886BC4A6cAJ" TargetMode="External"/><Relationship Id="rId37" Type="http://schemas.openxmlformats.org/officeDocument/2006/relationships/hyperlink" Target="consultantplus://offline/ref=197DBB707D08B100F413D17FDE5FF7360561E5089E8AF33C5195A797EB8279A0C538C349AA19312007194D015BFEA9C9B2A626A94D886A5DBB886BC4A6cAJ" TargetMode="External"/><Relationship Id="rId40" Type="http://schemas.openxmlformats.org/officeDocument/2006/relationships/hyperlink" Target="consultantplus://offline/ref=197DBB707D08B100F413D17FDE5FF7360561E5089E88F43D5399A797EB8279A0C538C349AA19312007194C0D56FEA9C9B2A626A94D886A5DBB886BC4A6cAJ" TargetMode="External"/><Relationship Id="rId45" Type="http://schemas.openxmlformats.org/officeDocument/2006/relationships/hyperlink" Target="consultantplus://offline/ref=197DBB707D08B100F413D17FDE5FF7360561E5089E8AF33C5195A797EB8279A0C538C349AA19312007194D0050FEA9C9B2A626A94D886A5DBB886BC4A6cAJ" TargetMode="External"/><Relationship Id="rId53" Type="http://schemas.openxmlformats.org/officeDocument/2006/relationships/hyperlink" Target="consultantplus://offline/ref=197DBB707D08B100F413D17FDE5FF7360561E5089E8AF33C5195A797EB8279A0C538C349AA19312007194E0D54FEA9C9B2A626A94D886A5DBB886BC4A6cAJ" TargetMode="External"/><Relationship Id="rId58" Type="http://schemas.openxmlformats.org/officeDocument/2006/relationships/hyperlink" Target="consultantplus://offline/ref=197DBB707D08B100F413D17FDE5FF7360561E5089E8BF13A5095A797EB8279A0C538C349AA19312007194C0D51FEA9C9B2A626A94D886A5DBB886BC4A6cAJ" TargetMode="External"/><Relationship Id="rId66" Type="http://schemas.openxmlformats.org/officeDocument/2006/relationships/hyperlink" Target="consultantplus://offline/ref=197DBB707D08B100F413CF72C833A93F0869B9079C8EFE6C09C5A1C0B4D27FF58578C51EEE5F3E2A5348085C5EF7F486F6F635A94494A6c9J" TargetMode="External"/><Relationship Id="rId5" Type="http://schemas.openxmlformats.org/officeDocument/2006/relationships/hyperlink" Target="consultantplus://offline/ref=197DBB707D08B100F413D17FDE5FF7360561E5089E8AF1325796A797EB8279A0C538C349AA19312007194D0F56FEA9C9B2A626A94D886A5DBB886BC4A6cAJ" TargetMode="External"/><Relationship Id="rId61" Type="http://schemas.openxmlformats.org/officeDocument/2006/relationships/hyperlink" Target="consultantplus://offline/ref=197DBB707D08B100F413D17FDE5FF7360561E5089E8AF33C5195A797EB8279A0C538C349AA19312007194E0C53FEA9C9B2A626A94D886A5DBB886BC4A6cAJ" TargetMode="External"/><Relationship Id="rId19" Type="http://schemas.openxmlformats.org/officeDocument/2006/relationships/hyperlink" Target="consultantplus://offline/ref=197DBB707D08B100F413D17FDE5FF7360561E5089E8BFC3C5693A797EB8279A0C538C349AA19312007194C0A51FEA9C9B2A626A94D886A5DBB886BC4A6cAJ" TargetMode="External"/><Relationship Id="rId14" Type="http://schemas.openxmlformats.org/officeDocument/2006/relationships/hyperlink" Target="consultantplus://offline/ref=197DBB707D08B100F413CF72C833A93F0869B9079C8EFE6C09C5A1C0B4D27FF58578C519EF5C342A5348085C5EF7F486F6F635A94494A6c9J" TargetMode="External"/><Relationship Id="rId22" Type="http://schemas.openxmlformats.org/officeDocument/2006/relationships/hyperlink" Target="consultantplus://offline/ref=197DBB707D08B100F413D17FDE5FF7360561E5089E8AF33C5195A797EB8279A0C538C349AA19312007194D0F57FEA9C9B2A626A94D886A5DBB886BC4A6cAJ" TargetMode="External"/><Relationship Id="rId27" Type="http://schemas.openxmlformats.org/officeDocument/2006/relationships/hyperlink" Target="consultantplus://offline/ref=197DBB707D08B100F413D17FDE5FF7360561E5089E88F43D5399A797EB8279A0C538C349AA19312007194C0D53FEA9C9B2A626A94D886A5DBB886BC4A6cAJ" TargetMode="External"/><Relationship Id="rId30" Type="http://schemas.openxmlformats.org/officeDocument/2006/relationships/hyperlink" Target="consultantplus://offline/ref=197DBB707D08B100F413D17FDE5FF7360561E5089E8AF33C5195A797EB8279A0C538C349AA19312007194D0E52FEA9C9B2A626A94D886A5DBB886BC4A6cAJ" TargetMode="External"/><Relationship Id="rId35" Type="http://schemas.openxmlformats.org/officeDocument/2006/relationships/hyperlink" Target="consultantplus://offline/ref=197DBB707D08B100F413D17FDE5FF7360561E5089E8AF33C5195A797EB8279A0C538C349AA19312007194D0154FEA9C9B2A626A94D886A5DBB886BC4A6cAJ" TargetMode="External"/><Relationship Id="rId43" Type="http://schemas.openxmlformats.org/officeDocument/2006/relationships/hyperlink" Target="consultantplus://offline/ref=197DBB707D08B100F413D17FDE5FF7360561E5089E8BF13A5095A797EB8279A0C538C349AA19312007194C0A5AFEA9C9B2A626A94D886A5DBB886BC4A6cAJ" TargetMode="External"/><Relationship Id="rId48" Type="http://schemas.openxmlformats.org/officeDocument/2006/relationships/hyperlink" Target="consultantplus://offline/ref=197DBB707D08B100F413D17FDE5FF7360561E5089E8AF33C5195A797EB8279A0C538C349AA19312007194D0055FEA9C9B2A626A94D886A5DBB886BC4A6cAJ" TargetMode="External"/><Relationship Id="rId56" Type="http://schemas.openxmlformats.org/officeDocument/2006/relationships/hyperlink" Target="consultantplus://offline/ref=197DBB707D08B100F413CF72C833A93F0869B9079C8EFE6C09C5A1C0B4D27FF58578C51EEE5D382A5348085C5EF7F486F6F635A94494A6c9J" TargetMode="External"/><Relationship Id="rId64" Type="http://schemas.openxmlformats.org/officeDocument/2006/relationships/hyperlink" Target="consultantplus://offline/ref=197DBB707D08B100F413D17FDE5FF7360561E5089E8BF13A5095A797EB8279A0C538C349AA19312007194C0D54FEA9C9B2A626A94D886A5DBB886BC4A6cAJ" TargetMode="External"/><Relationship Id="rId69" Type="http://schemas.openxmlformats.org/officeDocument/2006/relationships/hyperlink" Target="consultantplus://offline/ref=197DBB707D08B100F413D17FDE5FF7360561E5089E8BFC3C5693A797EB8279A0C538C349AA19312007194C0A54FEA9C9B2A626A94D886A5DBB886BC4A6cAJ" TargetMode="External"/><Relationship Id="rId8" Type="http://schemas.openxmlformats.org/officeDocument/2006/relationships/hyperlink" Target="consultantplus://offline/ref=197DBB707D08B100F413D17FDE5FF7360561E5089E8BF33A5799A797EB8279A0C538C349AA19312007194C0E55FEA9C9B2A626A94D886A5DBB886BC4A6cAJ" TargetMode="External"/><Relationship Id="rId51" Type="http://schemas.openxmlformats.org/officeDocument/2006/relationships/hyperlink" Target="consultantplus://offline/ref=197DBB707D08B100F413D17FDE5FF7360561E5089E8AF33C5195A797EB8279A0C538C349AA19312007194E0D50FEA9C9B2A626A94D886A5DBB886BC4A6cAJ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97DBB707D08B100F413D17FDE5FF7360561E5089E88F4325190A797EB8279A0C538C349AA19312007194C0D54FEA9C9B2A626A94D886A5DBB886BC4A6cAJ" TargetMode="External"/><Relationship Id="rId17" Type="http://schemas.openxmlformats.org/officeDocument/2006/relationships/hyperlink" Target="consultantplus://offline/ref=197DBB707D08B100F413D17FDE5FF7360561E5089E8FFC3C5D98A797EB8279A0C538C349AA19312007194C0152FEA9C9B2A626A94D886A5DBB886BC4A6cAJ" TargetMode="External"/><Relationship Id="rId25" Type="http://schemas.openxmlformats.org/officeDocument/2006/relationships/hyperlink" Target="consultantplus://offline/ref=197DBB707D08B100F413D17FDE5FF7360561E5089E8AF33C5195A797EB8279A0C538C349AA19312007194D0F5BFEA9C9B2A626A94D886A5DBB886BC4A6cAJ" TargetMode="External"/><Relationship Id="rId33" Type="http://schemas.openxmlformats.org/officeDocument/2006/relationships/hyperlink" Target="consultantplus://offline/ref=197DBB707D08B100F413D17FDE5FF7360561E5089E8AF33C5195A797EB8279A0C538C349AA19312007194D0156FEA9C9B2A626A94D886A5DBB886BC4A6cAJ" TargetMode="External"/><Relationship Id="rId38" Type="http://schemas.openxmlformats.org/officeDocument/2006/relationships/hyperlink" Target="consultantplus://offline/ref=197DBB707D08B100F413D17FDE5FF7360561E5089E8AF33C5195A797EB8279A0C538C349AA19312007194D015BFEA9C9B2A626A94D886A5DBB886BC4A6cAJ" TargetMode="External"/><Relationship Id="rId46" Type="http://schemas.openxmlformats.org/officeDocument/2006/relationships/hyperlink" Target="consultantplus://offline/ref=197DBB707D08B100F413D17FDE5FF7360561E5089E8AF33C5195A797EB8279A0C538C349AA19312007194D0057FEA9C9B2A626A94D886A5DBB886BC4A6cAJ" TargetMode="External"/><Relationship Id="rId59" Type="http://schemas.openxmlformats.org/officeDocument/2006/relationships/hyperlink" Target="consultantplus://offline/ref=197DBB707D08B100F413D17FDE5FF7360561E5089E8BF13A5095A797EB8279A0C538C349AA19312007194C0D57FEA9C9B2A626A94D886A5DBB886BC4A6cAJ" TargetMode="External"/><Relationship Id="rId67" Type="http://schemas.openxmlformats.org/officeDocument/2006/relationships/hyperlink" Target="consultantplus://offline/ref=197DBB707D08B100F413D17FDE5FF7360561E5089E8BF13A5095A797EB8279A0C538C349AA19312007194C0D5BFEA9C9B2A626A94D886A5DBB886BC4A6cAJ" TargetMode="External"/><Relationship Id="rId20" Type="http://schemas.openxmlformats.org/officeDocument/2006/relationships/hyperlink" Target="consultantplus://offline/ref=197DBB707D08B100F413CF72C833A93F0869BF0D9E86FE6C09C5A1C0B4D27FF597789D10EB54222102074E0951AFc6J" TargetMode="External"/><Relationship Id="rId41" Type="http://schemas.openxmlformats.org/officeDocument/2006/relationships/hyperlink" Target="consultantplus://offline/ref=197DBB707D08B100F413D17FDE5FF7360561E5089E88F43D5399A797EB8279A0C538C349AA19312007194C0D55FEA9C9B2A626A94D886A5DBB886BC4A6cAJ" TargetMode="External"/><Relationship Id="rId54" Type="http://schemas.openxmlformats.org/officeDocument/2006/relationships/hyperlink" Target="consultantplus://offline/ref=197DBB707D08B100F413D17FDE5FF7360561E5089E8AF33C5195A797EB8279A0C538C349AA19312007194E0D5BFEA9C9B2A626A94D886A5DBB886BC4A6cAJ" TargetMode="External"/><Relationship Id="rId62" Type="http://schemas.openxmlformats.org/officeDocument/2006/relationships/hyperlink" Target="consultantplus://offline/ref=197DBB707D08B100F413D17FDE5FF7360561E5089E8BF13A5095A797EB8279A0C538C349AA19312007194C0D55FEA9C9B2A626A94D886A5DBB886BC4A6cAJ" TargetMode="External"/><Relationship Id="rId70" Type="http://schemas.openxmlformats.org/officeDocument/2006/relationships/hyperlink" Target="consultantplus://offline/ref=197DBB707D08B100F413D17FDE5FF7360561E5089E8BFC3C5693A797EB8279A0C538C349AA19312007194C0A5AFEA9C9B2A626A94D886A5DBB886BC4A6c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7DBB707D08B100F413D17FDE5FF7360561E5089E8AF33C5195A797EB8279A0C538C349AA19312007194D0F50FEA9C9B2A626A94D886A5DBB886BC4A6cAJ" TargetMode="External"/><Relationship Id="rId15" Type="http://schemas.openxmlformats.org/officeDocument/2006/relationships/hyperlink" Target="consultantplus://offline/ref=197DBB707D08B100F413CF72C833A93F0869BF0D9E86FE6C09C5A1C0B4D27FF58578C518E85C3775565D190451FCE398F3ED29AB46A9c5J" TargetMode="External"/><Relationship Id="rId23" Type="http://schemas.openxmlformats.org/officeDocument/2006/relationships/hyperlink" Target="consultantplus://offline/ref=197DBB707D08B100F413D17FDE5FF7360561E5089E8BFC3C5693A797EB8279A0C538C349AA19312007194C0A50FEA9C9B2A626A94D886A5DBB886BC4A6cAJ" TargetMode="External"/><Relationship Id="rId28" Type="http://schemas.openxmlformats.org/officeDocument/2006/relationships/hyperlink" Target="consultantplus://offline/ref=197DBB707D08B100F413D17FDE5FF7360561E5089E8BF13A5095A797EB8279A0C538C349AA19312007194C0A54FEA9C9B2A626A94D886A5DBB886BC4A6cAJ" TargetMode="External"/><Relationship Id="rId36" Type="http://schemas.openxmlformats.org/officeDocument/2006/relationships/hyperlink" Target="consultantplus://offline/ref=197DBB707D08B100F413D17FDE5FF7360561E5089E8AF33C5195A797EB8279A0C538C349AA19312007194D015BFEA9C9B2A626A94D886A5DBB886BC4A6cAJ" TargetMode="External"/><Relationship Id="rId49" Type="http://schemas.openxmlformats.org/officeDocument/2006/relationships/hyperlink" Target="consultantplus://offline/ref=197DBB707D08B100F413D17FDE5FF7360561E5089E8BF33A5799A797EB8279A0C538C349AA19312007194C0E5BFEA9C9B2A626A94D886A5DBB886BC4A6cAJ" TargetMode="External"/><Relationship Id="rId57" Type="http://schemas.openxmlformats.org/officeDocument/2006/relationships/hyperlink" Target="consultantplus://offline/ref=197DBB707D08B100F413CF72C833A93F0869B9079C8EFE6C09C5A1C0B4D27FF58578C51EEE5F3E2A5348085C5EF7F486F6F635A94494A6c9J" TargetMode="External"/><Relationship Id="rId10" Type="http://schemas.openxmlformats.org/officeDocument/2006/relationships/hyperlink" Target="consultantplus://offline/ref=197DBB707D08B100F413D17FDE5FF7360561E5089E88F43D5399A797EB8279A0C538C349AA19312007194C0A5BFEA9C9B2A626A94D886A5DBB886BC4A6cAJ" TargetMode="External"/><Relationship Id="rId31" Type="http://schemas.openxmlformats.org/officeDocument/2006/relationships/hyperlink" Target="consultantplus://offline/ref=197DBB707D08B100F413D17FDE5FF7360561E5089E8AF33C5195A797EB8279A0C538C349AA19312007194D0152FEA9C9B2A626A94D886A5DBB886BC4A6cAJ" TargetMode="External"/><Relationship Id="rId44" Type="http://schemas.openxmlformats.org/officeDocument/2006/relationships/hyperlink" Target="consultantplus://offline/ref=197DBB707D08B100F413D17FDE5FF7360561E5089E8AF33C5195A797EB8279A0C538C349AA19312007194D0051FEA9C9B2A626A94D886A5DBB886BC4A6cAJ" TargetMode="External"/><Relationship Id="rId52" Type="http://schemas.openxmlformats.org/officeDocument/2006/relationships/hyperlink" Target="consultantplus://offline/ref=197DBB707D08B100F413D17FDE5FF7360561E5089E8AF33C5195A797EB8279A0C538C349AA19312007194E0D56FEA9C9B2A626A94D886A5DBB886BC4A6cAJ" TargetMode="External"/><Relationship Id="rId60" Type="http://schemas.openxmlformats.org/officeDocument/2006/relationships/hyperlink" Target="consultantplus://offline/ref=197DBB707D08B100F413D17FDE5FF7360561E5089E8AF1325796A797EB8279A0C538C349AA19312007194D0F54FEA9C9B2A626A94D886A5DBB886BC4A6cAJ" TargetMode="External"/><Relationship Id="rId65" Type="http://schemas.openxmlformats.org/officeDocument/2006/relationships/hyperlink" Target="consultantplus://offline/ref=197DBB707D08B100F413CF72C833A93F0869B9079C8EFE6C09C5A1C0B4D27FF58578C51EEE5D382A5348085C5EF7F486F6F635A94494A6c9J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ref=197DBB707D08B100F413D17FDE5FF7360561E5089E8AF53B5691A797EB8279A0C538C349AA19312007194E0C56FEA9C9B2A626A94D886A5DBB886BC4A6cAJ" TargetMode="External"/><Relationship Id="rId9" Type="http://schemas.openxmlformats.org/officeDocument/2006/relationships/hyperlink" Target="consultantplus://offline/ref=197DBB707D08B100F413D17FDE5FF7360561E5089E8BFC3C5693A797EB8279A0C538C349AA19312007194C0A52FEA9C9B2A626A94D886A5DBB886BC4A6cAJ" TargetMode="External"/><Relationship Id="rId13" Type="http://schemas.openxmlformats.org/officeDocument/2006/relationships/hyperlink" Target="consultantplus://offline/ref=197DBB707D08B100F413D17FDE5FF7360561E5089E88F4325190A797EB8279A0C538C349AA193120071B4A0F5BFEA9C9B2A626A94D886A5DBB886BC4A6cAJ" TargetMode="External"/><Relationship Id="rId18" Type="http://schemas.openxmlformats.org/officeDocument/2006/relationships/hyperlink" Target="consultantplus://offline/ref=197DBB707D08B100F413D17FDE5FF7360561E5089E8AF1325796A797EB8279A0C538C349AA19312007194D0F55FEA9C9B2A626A94D886A5DBB886BC4A6cAJ" TargetMode="External"/><Relationship Id="rId39" Type="http://schemas.openxmlformats.org/officeDocument/2006/relationships/hyperlink" Target="consultantplus://offline/ref=197DBB707D08B100F413D17FDE5FF7360561E5089E88F43D5399A797EB8279A0C538C349AA19312007194C0D57FEA9C9B2A626A94D886A5DBB886BC4A6cAJ" TargetMode="External"/><Relationship Id="rId34" Type="http://schemas.openxmlformats.org/officeDocument/2006/relationships/hyperlink" Target="consultantplus://offline/ref=197DBB707D08B100F413D17FDE5FF7360561E5089E8AF33C5195A797EB8279A0C538C349AA19312007194D0155FEA9C9B2A626A94D886A5DBB886BC4A6cAJ" TargetMode="External"/><Relationship Id="rId50" Type="http://schemas.openxmlformats.org/officeDocument/2006/relationships/hyperlink" Target="consultantplus://offline/ref=197DBB707D08B100F413D17FDE5FF7360561E5089E8AF33C5195A797EB8279A0C538C349AA19312007194D0054FEA9C9B2A626A94D886A5DBB886BC4A6cAJ" TargetMode="External"/><Relationship Id="rId55" Type="http://schemas.openxmlformats.org/officeDocument/2006/relationships/hyperlink" Target="consultantplus://offline/ref=197DBB707D08B100F413D17FDE5FF7360561E5089E8AF33C5195A797EB8279A0C538C349AA19312007194E0D5AFEA9C9B2A626A94D886A5DBB886BC4A6cAJ" TargetMode="External"/><Relationship Id="rId7" Type="http://schemas.openxmlformats.org/officeDocument/2006/relationships/hyperlink" Target="consultantplus://offline/ref=197DBB707D08B100F413D17FDE5FF7360561E5089E8BF13A5095A797EB8279A0C538C349AA19312007194C0A55FEA9C9B2A626A94D886A5DBB886BC4A6cAJ" TargetMode="External"/><Relationship Id="rId71" Type="http://schemas.openxmlformats.org/officeDocument/2006/relationships/hyperlink" Target="consultantplus://offline/ref=197DBB707D08B100F413D17FDE5FF7360561E5089E8AF33C5195A797EB8279A0C538C349AA19312007194E0C50FEA9C9B2A626A94D886A5DBB886BC4A6c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8243</Words>
  <Characters>46987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lastModifiedBy>Кригер Ирина Викторовна</cp:lastModifiedBy>
  <cp:revision>1</cp:revision>
  <dcterms:created xsi:type="dcterms:W3CDTF">2023-05-29T09:28:00Z</dcterms:created>
  <dcterms:modified xsi:type="dcterms:W3CDTF">2023-05-29T09:29:00Z</dcterms:modified>
</cp:coreProperties>
</file>